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MEDPACE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001-37856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32-0434904</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5375 Medpace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Cincinnati, Ohio 45227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(513) 579-9911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MEDP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the Medpace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2026 Annual Meeting of Stockholders held on May 15, 2026 (the “</w:t>
      </w:r>
      <w:r>
        <w:rPr>
          <w:rFonts w:ascii="Times New Roman" w:cs="Times New Roman" w:eastAsia="Times New Roman" w:hAnsi="Times New Roman"/>
          <w:sz w:val="18"/>
          <w:szCs w:val="18"/>
          <w:u w:val="single" w:color="auto"/>
          <w:color w:val="auto"/>
        </w:rPr>
        <w:t>2026 Annual Meeting</w:t>
      </w:r>
      <w:r>
        <w:rPr>
          <w:rFonts w:ascii="Times New Roman" w:cs="Times New Roman" w:eastAsia="Times New Roman" w:hAnsi="Times New Roman"/>
          <w:sz w:val="18"/>
          <w:szCs w:val="18"/>
          <w:color w:val="auto"/>
        </w:rPr>
        <w:t>”), stockholders approved separate amendments (the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to the Restated Certificate of Incorporation of the Company, each as described in the Company’s proxy materials related to the 2026 Annual Meeting, (i) to remove supermajority voting requirements and (ii) to remove the limitation on stockholders calling special meetings of stockholders. The Amendments became effective immediately upon the filing of a certificate of amendment setting forth the same with the Secretary of State of the State of Delaware on May 18, 2026. Following the filing of this certificate of amendment, the Company filed a Restated Certificate of Incorporation of the Company integrating the same with the Secretary of State of the State of Delaware on May 18, 2026, which became effective upon filing.</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Amendments, the Board approved amendments to the Second Amended and Restated Bylaws of the Company to remove the limitation on stockholders calling special meetings of stockholders, to provide one or more stockholders as a group owning at least 25% of the voting power of the Company’s outstanding shares the right to call a special meeting, and to implement other conforming and clarifying changes (the “</w:t>
      </w:r>
      <w:r>
        <w:rPr>
          <w:rFonts w:ascii="Times New Roman" w:cs="Times New Roman" w:eastAsia="Times New Roman" w:hAnsi="Times New Roman"/>
          <w:sz w:val="18"/>
          <w:szCs w:val="18"/>
          <w:u w:val="single" w:color="auto"/>
          <w:color w:val="auto"/>
        </w:rPr>
        <w:t>Bylaw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right of stockholders to request that the Company call special meetings is also subject to notice, information, and other requirements and limitations set forth in the Third Amended and Restated Bylaws of the Company, including a requirement that the requesting stockholders must have continuously owned at least 25% of the voting power of our outstanding shares for one year.</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summaries of the Amendments and the Bylaw Amendments are qualified in their entirety by reference to the full text of the Restated Certificate of Incorporation and the Third Amended and Restated Bylaws, as set forth in Exhibits 3.1 and 3.2 to this Current Report on Form 8-K, respectively,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2026, the Company held its 2026 Annual Meeting.</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nominees were elected to the Company’s Board of Directors to serve as Directors until the Company’s 2027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based upon the following votes:</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Brian T. Carley (Class I)</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6280" w:type="dxa"/>
            <w:vAlign w:val="bottom"/>
            <w:vMerge w:val="continue"/>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22,251,529</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2,170,699</w:t>
            </w:r>
          </w:p>
        </w:tc>
        <w:tc>
          <w:tcPr>
            <w:tcW w:w="240" w:type="dxa"/>
            <w:vAlign w:val="bottom"/>
          </w:tcPr>
          <w:p>
            <w:pPr>
              <w:spacing w:after="0"/>
              <w:rPr>
                <w:sz w:val="16"/>
                <w:szCs w:val="16"/>
                <w:color w:val="auto"/>
              </w:rPr>
            </w:pPr>
          </w:p>
        </w:tc>
        <w:tc>
          <w:tcPr>
            <w:tcW w:w="78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w w:val="97"/>
              </w:rPr>
              <w:t>1,545,538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Femida H. Gwadry-Sridhar (Class 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23,736,619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685,609</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1,545,538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Robert O. Kraft (Class 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22,148,880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2,273,348</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1,545,538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August J. Troendle (Class III)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23,900,589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521,639</w:t>
            </w:r>
          </w:p>
        </w:tc>
        <w:tc>
          <w:tcPr>
            <w:tcW w:w="2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1,545,538</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Dani S. Zander (Class III)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23,721,072</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701,156</w:t>
            </w:r>
          </w:p>
        </w:tc>
        <w:tc>
          <w:tcPr>
            <w:tcW w:w="2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1,545,538</w:t>
            </w:r>
          </w:p>
        </w:tc>
        <w:tc>
          <w:tcPr>
            <w:tcW w:w="0" w:type="dxa"/>
            <w:vAlign w:val="bottom"/>
          </w:tcPr>
          <w:p>
            <w:pPr>
              <w:spacing w:after="0"/>
              <w:rPr>
                <w:sz w:val="1"/>
                <w:szCs w:val="1"/>
                <w:color w:val="auto"/>
              </w:rPr>
            </w:pPr>
          </w:p>
        </w:tc>
      </w:tr>
    </w:tbl>
    <w:p>
      <w:pPr>
        <w:sectPr>
          <w:pgSz w:w="11900" w:h="16838" w:orient="portrait"/>
          <w:cols w:equalWidth="0" w:num="1">
            <w:col w:w="10880"/>
          </w:cols>
          <w:pgMar w:left="440" w:top="293"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 — Ratification of Appointment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was ratified based upon the following votes:</w:t>
      </w:r>
    </w:p>
    <w:p>
      <w:pPr>
        <w:spacing w:after="0" w:line="21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25,269,569</w:t>
            </w:r>
          </w:p>
        </w:tc>
        <w:tc>
          <w:tcPr>
            <w:tcW w:w="20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675,125</w:t>
            </w:r>
          </w:p>
        </w:tc>
        <w:tc>
          <w:tcPr>
            <w:tcW w:w="20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23,072</w:t>
            </w:r>
          </w:p>
        </w:tc>
        <w:tc>
          <w:tcPr>
            <w:tcW w:w="160" w:type="dxa"/>
            <w:vAlign w:val="bottom"/>
          </w:tcPr>
          <w:p>
            <w:pPr>
              <w:spacing w:after="0"/>
              <w:rPr>
                <w:sz w:val="19"/>
                <w:szCs w:val="19"/>
                <w:color w:val="auto"/>
              </w:rPr>
            </w:pPr>
          </w:p>
        </w:tc>
        <w:tc>
          <w:tcPr>
            <w:tcW w:w="204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 Advisory Vote on the Compensation of Our Named Executive Officers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basis, the compensation of the Company’s Named Executive Officers was approved based upon the following votes: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22,656,335</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1,737,558</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28,335</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1,545,538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 Advisory Vote on the Frequency of Future Advisory Votes on the Compensation of Our Named Executive Officers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basis, the frequency of future advisory votes on the compensation of the Company’s Named Executive Officers received the following votes: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Abstained</w:t>
            </w:r>
          </w:p>
        </w:tc>
        <w:tc>
          <w:tcPr>
            <w:tcW w:w="0" w:type="dxa"/>
            <w:vAlign w:val="bottom"/>
          </w:tcPr>
          <w:p>
            <w:pPr>
              <w:spacing w:after="0"/>
              <w:rPr>
                <w:sz w:val="1"/>
                <w:szCs w:val="1"/>
                <w:color w:val="auto"/>
              </w:rPr>
            </w:pP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23,989,262</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12,741</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402,376</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17,849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 — Amendment to the Company’s Certificate of Incorporation to Remove Supermajority Voting Requirements.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proposal to amend the Company’s Certificate of Incorporation to remove supermajority voting requirements was approved based upon the following votes: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24,311,938</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95,085</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15,205</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1,545,538</w:t>
            </w:r>
          </w:p>
        </w:tc>
      </w:tr>
    </w:tbl>
    <w:p>
      <w:pPr>
        <w:spacing w:after="0" w:line="2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6 — Amendment to the Company’s Certificate of Incorporation to Remove the Limitation on Stockholders Calling Special Meetings of Stockholders.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 to amend the Company’s Certificate of Incorporation to remove the limitation on stockholders calling special meetings of stockholders was approved based upon the following votes: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22,596,141</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322,485</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1,503,602</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1,545,538</w:t>
            </w:r>
          </w:p>
        </w:tc>
      </w:tr>
    </w:tbl>
    <w:p>
      <w:pPr>
        <w:sectPr>
          <w:pgSz w:w="11900" w:h="16838" w:orient="portrait"/>
          <w:cols w:equalWidth="0" w:num="1">
            <w:col w:w="11000"/>
          </w:cols>
          <w:pgMar w:left="440" w:top="293"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7 — Advisory Vote on Stockholder Proposal</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non-binding advisory stockholder proposal regarding giving shareholders an ability to call for a special shareholder meeting received the following votes:</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8,306,071</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16,081,493</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34,664</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1,545,538</w:t>
            </w:r>
          </w:p>
        </w:tc>
      </w:tr>
    </w:tbl>
    <w:p>
      <w:pPr>
        <w:spacing w:after="0" w:line="179" w:lineRule="exact"/>
        <w:rPr>
          <w:sz w:val="20"/>
          <w:szCs w:val="20"/>
          <w:color w:val="auto"/>
        </w:rPr>
      </w:pPr>
    </w:p>
    <w:p>
      <w:pPr>
        <w:ind w:left="244" w:hanging="244"/>
        <w:spacing w:after="0"/>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 w:right="420" w:hanging="4"/>
        <w:spacing w:after="0" w:line="266"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results set forth in item (b) (Proposal 4) above, and consistent with the Board’s recommendation, the Board of Directors has determined that advisory votes on executive compensation will be submitted to stockholders on an annual basis until the next required vote on the frequency of such votes.</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4"/>
        <w:spacing w:after="0"/>
        <w:tabs>
          <w:tab w:leader="none" w:pos="664" w:val="left"/>
        </w:tabs>
        <w:rPr>
          <w:sz w:val="20"/>
          <w:szCs w:val="20"/>
          <w:color w:val="auto"/>
        </w:rPr>
      </w:pPr>
      <w:r>
        <w:rPr>
          <w:rFonts w:ascii="Times New Roman" w:cs="Times New Roman" w:eastAsia="Times New Roman" w:hAnsi="Times New Roman"/>
          <w:sz w:val="14"/>
          <w:szCs w:val="14"/>
          <w:b w:val="1"/>
          <w:bCs w:val="1"/>
          <w:u w:val="single" w:color="auto"/>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Restated Certificate of Incorporation</w:t>
      </w:r>
    </w:p>
    <w:p>
      <w:pPr>
        <w:spacing w:after="0" w:line="117"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Third Amended and Restated Bylaws</w:t>
      </w:r>
    </w:p>
    <w:p>
      <w:pPr>
        <w:spacing w:after="0" w:line="117"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File--the cover page XBRL tags are embedded within the Inline XBRL document.</w:t>
      </w:r>
    </w:p>
    <w:p>
      <w:pPr>
        <w:sectPr>
          <w:pgSz w:w="11900" w:h="16838" w:orient="portrait"/>
          <w:cols w:equalWidth="0" w:num="1">
            <w:col w:w="10924"/>
          </w:cols>
          <w:pgMar w:left="436" w:top="293" w:right="5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8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MEDPACE HOLDINGS, INC.</w:t>
            </w:r>
          </w:p>
        </w:tc>
      </w:tr>
      <w:tr>
        <w:trPr>
          <w:trHeight w:val="425"/>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May 19, 2026</w:t>
            </w:r>
          </w:p>
        </w:tc>
        <w:tc>
          <w:tcPr>
            <w:tcW w:w="47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 Stephen P. Ewald</w:t>
            </w:r>
          </w:p>
        </w:tc>
      </w:tr>
      <w:tr>
        <w:trPr>
          <w:trHeight w:val="211"/>
        </w:trPr>
        <w:tc>
          <w:tcPr>
            <w:tcW w:w="4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7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Stephen P. Ewald</w:t>
            </w: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72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020"/>
          </w:cols>
          <w:pgMar w:left="440" w:top="29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(Originally incorporated on February 18, 2014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name Camargo Holdings,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name of the corporation (hereinafter called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Medpace Holdings, Inc.</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address of the registered office of the Corporation in the State of Delaware is Corporation Trust Center, 1209 Orange Street, Wilmington, New Castle County, Delaware 19801. The name of the registered agent of the Corporation in the State of Delaware at such address is The Corporation Trust Company.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The nature of the business of the Corporation and the objects or purposes to be transacted, promoted or carried on by it are as follows: To engage in any lawful act or activity for which corporations may be organized and incorporated under the General Corporation Law of the State of Delaware (the </w:t>
      </w:r>
      <w:r>
        <w:rPr>
          <w:rFonts w:ascii="Times New Roman" w:cs="Times New Roman" w:eastAsia="Times New Roman" w:hAnsi="Times New Roman"/>
          <w:sz w:val="18"/>
          <w:szCs w:val="18"/>
          <w:u w:val="single" w:color="auto"/>
          <w:color w:val="auto"/>
        </w:rPr>
        <w:t>“General Corporation Law”)</w:t>
      </w:r>
      <w:r>
        <w:rPr>
          <w:rFonts w:ascii="Times New Roman" w:cs="Times New Roman" w:eastAsia="Times New Roman" w:hAnsi="Times New Roman"/>
          <w:sz w:val="18"/>
          <w:szCs w:val="18"/>
          <w:color w:val="auto"/>
        </w:rPr>
        <w:t xml:space="preserve"> or any applicable successor act thereto, as the same may be amended from time to time.</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The total number of shares of all classes of capital stock that the Corporation is authorized to issue is 255,000,000 shares. The Corporation is authorized to issue two classes of shares, designated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total number of shares of Common Stock authorized to be issued is 250,000,000 shares, $0.01 par value per share. The total number of shares of Preferred Stock authorized to be issued is 5,000,000 shares, $0.01 par value per share.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60" w:hanging="17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1428"/>
        <w:spacing w:after="0" w:line="266" w:lineRule="auto"/>
        <w:tabs>
          <w:tab w:leader="none" w:pos="167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Common Stock entitled to vote at any meeting of stockholders of the Corporation shall be entitled to one vote, in person or by proxy, for each share of Common Stock held by such holder on the applicable record date which has voting power upon the matter in question.</w:t>
      </w:r>
    </w:p>
    <w:p>
      <w:pPr>
        <w:spacing w:after="0" w:line="6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the number of authorized shares of the Common Stock or Preferred Stock may be increased or decreased (but not below the number of shares thereof then outstanding) by a vote of the holders of the capital stock of the Corporation entitled to vote thereon, without a separate vote of any holders of the Common Stock or Preferred Stock, or of any series thereof, irrespective of the provisions of Section 242(b)(2) of the General Corporation Law.</w:t>
      </w:r>
    </w:p>
    <w:p>
      <w:pPr>
        <w:spacing w:after="0" w:line="71" w:lineRule="exact"/>
        <w:rPr>
          <w:rFonts w:ascii="Times New Roman" w:cs="Times New Roman" w:eastAsia="Times New Roman" w:hAnsi="Times New Roman"/>
          <w:sz w:val="18"/>
          <w:szCs w:val="18"/>
          <w:color w:val="auto"/>
        </w:rPr>
      </w:pPr>
    </w:p>
    <w:p>
      <w:pPr>
        <w:ind w:right="140" w:firstLine="1979"/>
        <w:spacing w:after="0" w:line="266" w:lineRule="auto"/>
        <w:tabs>
          <w:tab w:leader="none" w:pos="222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Common Stock, as such, shall not be entitled to vote on any amendment to this Certificate of Incorporation or to a Preferred Stock Designation that alters or changes the powers, preferences, rights or other terms of one or more outstanding series of Preferred Stock if the holders of such affected series are</w:t>
      </w:r>
    </w:p>
    <w:p>
      <w:pPr>
        <w:sectPr>
          <w:pgSz w:w="11900" w:h="16838" w:orient="portrait"/>
          <w:cols w:equalWidth="0" w:num="1">
            <w:col w:w="11020"/>
          </w:cols>
          <w:pgMar w:left="440" w:top="117" w:right="439" w:bottom="1440" w:gutter="0" w:footer="0" w:header="0"/>
        </w:sectPr>
      </w:pPr>
    </w:p>
    <w:bookmarkStart w:id="6" w:name="page7"/>
    <w:bookmarkEnd w:id="6"/>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entitled, either separately or together with the holders of one or more other series of Preferred Stock, to vote thereon as a separate class pursuant to this Certificate of Incorporation or a Preferred Stock Designation or pursuant to the General Corporation Law as currently in effect or as the same may hereafter be amended.</w:t>
      </w:r>
    </w:p>
    <w:p>
      <w:pPr>
        <w:spacing w:after="0" w:line="68" w:lineRule="exact"/>
        <w:rPr>
          <w:sz w:val="20"/>
          <w:szCs w:val="20"/>
          <w:color w:val="auto"/>
        </w:rPr>
      </w:pPr>
    </w:p>
    <w:p>
      <w:pPr>
        <w:ind w:firstLine="987"/>
        <w:spacing w:after="0" w:line="261" w:lineRule="auto"/>
        <w:tabs>
          <w:tab w:leader="none" w:pos="11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if any, of the holders of any outstanding series of Preferred Stock, the holders of shares of Common Stock shall be entitled to receive such dividends and other distributions in cash, property or shares of capital stock of the Corporation as, if and when declared thereon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from time to time out of assets or funds of the Corporation legally available therefor.</w:t>
      </w:r>
    </w:p>
    <w:p>
      <w:pPr>
        <w:spacing w:after="0" w:line="71" w:lineRule="exact"/>
        <w:rPr>
          <w:rFonts w:ascii="Times New Roman" w:cs="Times New Roman" w:eastAsia="Times New Roman" w:hAnsi="Times New Roman"/>
          <w:sz w:val="18"/>
          <w:szCs w:val="18"/>
          <w:color w:val="auto"/>
        </w:rPr>
      </w:pPr>
    </w:p>
    <w:p>
      <w:pPr>
        <w:ind w:right="60" w:firstLine="987"/>
        <w:spacing w:after="0" w:line="255" w:lineRule="auto"/>
        <w:tabs>
          <w:tab w:leader="none" w:pos="11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Subject to applicable law and the rights, if any, of the holders of any class or series of Preferred Stock, in the event of any voluntary or involuntary dissolution, liquidation or winding up of the affairs of the Corporation after payment or provision for payment of the debts and other liabilities of the Corporation and after making provision for the holders of any series of Preferred Stock entitled thereto, the remaining assets and funds of the Corporation available for distribution, if any, shall be divided among and paid ratably to the holders of the shares of Common Stock in proportion to the number of shares of Common Stock held by each such Common Stock holder. A consolidation, reorganization or merger of the Corporation with any other person or persons, or a sale of all or substantially all of the assets of the Corporation, shall not be considered to be a dissolution, liquidation, or winding up of the Corporation within the meaning of this Article FOURTH, Section A.3.</w:t>
      </w:r>
    </w:p>
    <w:p>
      <w:pPr>
        <w:spacing w:after="0" w:line="80" w:lineRule="exact"/>
        <w:rPr>
          <w:rFonts w:ascii="Times New Roman" w:cs="Times New Roman" w:eastAsia="Times New Roman" w:hAnsi="Times New Roman"/>
          <w:sz w:val="18"/>
          <w:szCs w:val="18"/>
          <w:color w:val="auto"/>
        </w:rPr>
      </w:pPr>
    </w:p>
    <w:p>
      <w:pPr>
        <w:ind w:firstLine="436"/>
        <w:spacing w:after="0" w:line="254"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from time to time in one or more series. The Board of Directors is hereby authorized to provide, by resolution or resolutions from time to time, for the issuance, out of the unissued shares of Preferred Stock, of one or more series of Preferred Stock, without approval of the stockholders of the Corporation, by filing a certificate pursuant to the applicable law of the State of Delaware (the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 setting forth such resolution and, with respect to each such series, establishing the number of shares to be included in such series, and fixing the voting powers, full or limited, or no voting power of the shares of such series, and the designations, preferences and relative, participating, optional or other special rights, if any, of the shares of each such series and any qualifications, limitations or restrictions thereof. The powers, designations, preferences and relative, participating, optional and other special rights, if any, of each series of Preferred Stock and the qualifications, limitations and restrictions thereof may differ from those of any and all other series at any time outstanding. The authority of the Board of Directors with respect to each series of Preferred Stock shall include, but not be limited to, the determination of the following:</w:t>
      </w:r>
    </w:p>
    <w:p>
      <w:pPr>
        <w:spacing w:after="0" w:line="80" w:lineRule="exact"/>
        <w:rPr>
          <w:sz w:val="20"/>
          <w:szCs w:val="20"/>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117"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53"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or rates at which dividends will be payable on, and the preferences, if any, of shares of the series in respect of dividends, and whether such dividends, if any, shall be cumulative or noncumulative;</w:t>
      </w:r>
    </w:p>
    <w:p>
      <w:pPr>
        <w:sectPr>
          <w:pgSz w:w="11900" w:h="16838" w:orient="portrait"/>
          <w:cols w:equalWidth="0" w:num="1">
            <w:col w:w="10980"/>
          </w:cols>
          <w:pgMar w:left="440" w:top="270" w:right="479" w:bottom="1440" w:gutter="0" w:footer="0" w:header="0"/>
        </w:sectPr>
      </w:pPr>
    </w:p>
    <w:bookmarkStart w:id="7" w:name="page8"/>
    <w:bookmarkEnd w:id="7"/>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dates on which dividends, if any, shall be payable;</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if any, provided for the purchase or redemption of shares of the series;</w:t>
      </w:r>
    </w:p>
    <w:p>
      <w:pPr>
        <w:spacing w:after="0" w:line="117"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53"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7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any other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class or series;</w:t>
      </w:r>
    </w:p>
    <w:p>
      <w:pPr>
        <w:spacing w:after="0" w:line="117" w:lineRule="exact"/>
        <w:rPr>
          <w:sz w:val="20"/>
          <w:szCs w:val="20"/>
          <w:color w:val="auto"/>
        </w:rPr>
      </w:pPr>
    </w:p>
    <w:p>
      <w:pPr>
        <w:ind w:left="1200" w:hanging="213"/>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 generally or upon specified events; and</w:t>
      </w:r>
    </w:p>
    <w:p>
      <w:pPr>
        <w:spacing w:after="0" w:line="117"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or other special rights of each series of Preferred Stock, and any qualifications, limitations or restrictions of such shares,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which as may be determined from time to time by the Board of Directors and stated in the resolution or resolutions providing for the issuance of such Preferred Stock. Without limiting the generality of the foregoing, the resolutions providing for the issuance of any series of Preferred Stock may provide that such series shall be superior, rank equally or be junior to any other series of Preferred Stock to the extent permitted by law. Any shares of Preferred Stock which may be redeemed, purchased or acquired by the Corporation may be reissued except as otherwise provided by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This Article FIFTH is inserted for the management of the business and for the conduct of the affairs of the Corporation.</w:t>
      </w:r>
    </w:p>
    <w:p>
      <w:pPr>
        <w:spacing w:after="0" w:line="11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law.</w:t>
      </w:r>
    </w:p>
    <w:p>
      <w:pPr>
        <w:spacing w:after="0" w:line="5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Except as otherwise provided for or fixed pursuant to the provisions of Article FOURTH of this Certificate of Incorporation relating to the rights of the holders of any series of Preferred Stock to elect additional directors, the total number of directors (each a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constituting the entire Board of Directors shall be fixed from time to time solely by resolution adopted by a majority of the total number of authorized Directors. The initial number of Directors shall be six (6), which may be subsequently modified in accordance with this Certificate of Incorporation.</w:t>
      </w:r>
    </w:p>
    <w:p>
      <w:pPr>
        <w:sectPr>
          <w:pgSz w:w="11900" w:h="16838" w:orient="portrait"/>
          <w:cols w:equalWidth="0" w:num="1">
            <w:col w:w="10940"/>
          </w:cols>
          <w:pgMar w:left="440" w:top="270" w:right="519" w:bottom="1440" w:gutter="0" w:footer="0" w:header="0"/>
        </w:sectPr>
      </w:pPr>
    </w:p>
    <w:bookmarkStart w:id="8" w:name="page9"/>
    <w:bookmarkEnd w:id="8"/>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Classification</w:t>
      </w:r>
      <w:r>
        <w:rPr>
          <w:rFonts w:ascii="Times New Roman" w:cs="Times New Roman" w:eastAsia="Times New Roman" w:hAnsi="Times New Roman"/>
          <w:sz w:val="18"/>
          <w:szCs w:val="18"/>
          <w:color w:val="auto"/>
        </w:rPr>
        <w:t>. The Board of Directors (other than those Directors elected by the holders of any series of Preferred Stock provided for or fixed pursuant to the provisions of Article FOURTH of this Certificate of Incorporation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shall be divided into three classes, with the terms of the classes elected at the annual meetings of stockholders held in 2022, 2023 and 2024, respectively, expiring at the third annual meeting of stockholders held after the election of such classes, provided that the division of the directors into classes shall terminate at the annual meeting of stockholders held in 2027. Any Director elected by stockholders at or before the 2024 annual meeting of stockholders will be elected to hold office for a three-year term and until the election and qualification of their respective successors in office. Each Director (other than Preferred Stock Directors) elected by stockholders at an annual meeting held after the 2024 annual meeting of stockholders will be elected to hold office for a term expiring at the next annual meeting of stockholders and until the election and qualification of their respective successors in office.</w:t>
      </w:r>
    </w:p>
    <w:p>
      <w:pPr>
        <w:spacing w:after="0" w:line="8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Except as otherwise required by law and subject to the rights of the holders of any series of Preferred Stock then outstanding, unless the Board of Directors otherwise determines, newly created directorships resulting from any increase in the authorized number of Directors or any vacancies on the Board of Directors resulting from death, resignation, retirement, disqualification, removal from office or other cause shall be filled solely by the affirmative vote of a majority of the remaining Directors then in office and entitled to vote thereon, even though less than a quorum or by a sole remaining Director entitled to vote thereon, and not by the stockholders of the Corporation. Prior to the date of the 2027 annual meeting of stockholders, any Director so chosen shall hold office until the next election of the class for which such Director shall have been chosen and until his successor shall be elected and qualified. From and after the date of the 2027 annual meeting of stockholders, any Director appointed or elected in accordance with the preceding sentences of this Section D of Article FIFTH will hold office until the next succeeding annual meeting of stockholders and thereafter until his or her successor shall be elected and qualified or until his or her earlier death, resignation or removal. No decrease in the number of Directors shall shorten the term of any incumbent Director.</w:t>
      </w:r>
    </w:p>
    <w:p>
      <w:pPr>
        <w:spacing w:after="0" w:line="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Director serving in a class of directors elected for a term expiring at the third annual meeting following the election of such class shall be removable only for cause, and all other Directors shall be removable either with or without cause. Except for such additional Directors, if any, as are elected by the holders of any series of Preferred Stock then outstanding as provided for or fixed pursuant to the provisions of Article FOURTH of this Certificate of Incorporation, any Director, or the entire Board of Directors, may be removed from office at a meeting called for that purpose, in accordance with Section 141(k) of the General Corporation Law.</w:t>
      </w:r>
    </w:p>
    <w:p>
      <w:pPr>
        <w:spacing w:after="0" w:line="7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During any period when the holders of any series of Preferred Stock have the right to elect additional Directors as provided for or fixed pursuant to the provisions of Article FOURTH of this Certificate of Incorporation,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by the</w:t>
      </w:r>
    </w:p>
    <w:p>
      <w:pPr>
        <w:sectPr>
          <w:pgSz w:w="11900" w:h="16838" w:orient="portrait"/>
          <w:cols w:equalWidth="0" w:num="1">
            <w:col w:w="11020"/>
          </w:cols>
          <w:pgMar w:left="440" w:top="270" w:right="439" w:bottom="1440" w:gutter="0" w:footer="0" w:header="0"/>
        </w:sectPr>
      </w:pPr>
    </w:p>
    <w:bookmarkStart w:id="9" w:name="page10"/>
    <w:bookmarkEnd w:id="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7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Stockholder Nominations and Introduction of Business</w:t>
      </w:r>
      <w:r>
        <w:rPr>
          <w:rFonts w:ascii="Times New Roman" w:cs="Times New Roman" w:eastAsia="Times New Roman" w:hAnsi="Times New Roman"/>
          <w:sz w:val="18"/>
          <w:szCs w:val="18"/>
          <w:color w:val="auto"/>
        </w:rPr>
        <w:t>. Advance notice of stockholder nominations for election of Directors and other business to be brought by stockholders of the Corporation before a meeting of stockholders of the Corporation shall be given in the manner provided by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In furtherance and not in limitation of the power conferred by statute, the Board of Directors is expressly authorized to make, alter or repeal the Bylaws subject to any limitations contained therein.</w:t>
      </w:r>
    </w:p>
    <w:p>
      <w:pPr>
        <w:spacing w:after="0" w:line="16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No Director shall be liable to the Corporation or its stockholders for monetary damages for breach of fiduciary duty as a Director, except to the extent such exemption from liability or limitation thereof is not permitted under the General Corporation Law as the same exists or may hereafter be amended. Furthermore, the Corporation shall indemnify and hold harmless, to the fullest extent permitted by the General Corporation Law the Directors and officers of the Corporation (each an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if any such person was or is made or is threatened to be made a party or is otherwise involved in any action, suit or proceeding, whether civil, criminal, administrative or investigative by reason of the fact that he or she is or was a Director or Officer or, while a Director or Officer, is or was serving at the request of the Corporation as a director, officer, employee or agent of another corporation or of a partnership, limited liability company, joint venture, trust, enterprise or nonprofit entity. Any amendment, modification or repeal of either (or both) of the two preceding sentences shall not adversely affect any right or protection of a Director or Officer hereunder in respect of any act or omission occurring prior to the time of such amendment, modification or repeal.</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Unless and except to the extent that the Bylaws shall so require, the election of Directors need not be by written ballot.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The Corporation reserves the right at any time and from time to time to amend, alter, change or repeal any provisions contained in this Certificate of Incorporation and other provisions authorized by the laws of the State of Delaware at the time in force may be added or inserted, in the manner now or hereafter prescribed by the General Corporation Law. For the avoidance of doubt, the Corporation expressly elects to be governed by Section 242(d) of the General Corporation Law. All rights conferred upon stockholders, directors or any other person herein are granted subject to this reservation.</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Except as otherwise provided for or fixed pursuant to the provisions of Article FOURTH of this Certificate of Incorporation relating to the rights of holders of any series of Preferred Stock or as otherwise previously approved by the affirmative vote of Directors constituting a majority of the Board of Directors, no action that is required or permitted to be taken by the stockholders of the Corporation at any annual or special meeting of stockholders of</w:t>
      </w:r>
    </w:p>
    <w:p>
      <w:pPr>
        <w:sectPr>
          <w:pgSz w:w="11900" w:h="16838" w:orient="portrait"/>
          <w:cols w:equalWidth="0" w:num="1">
            <w:col w:w="11000"/>
          </w:cols>
          <w:pgMar w:left="440" w:top="270" w:right="459" w:bottom="1440" w:gutter="0" w:footer="0" w:header="0"/>
        </w:sectPr>
      </w:pPr>
    </w:p>
    <w:bookmarkStart w:id="10" w:name="page11"/>
    <w:bookmarkEnd w:id="10"/>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be effected by written consent of stockholders of the Corporation in lieu of a meeting of stockholders of the Corporation. Furthermore, stockholders of the Corporation at an annual meeting may only consider proposals or nominations specified in the notice of the annual meeting or brought before the annual meeting by or at the direction of the Board of Directors or by a qualified stockholder of the Corporation who is of record on the record date for the annual meeting, who is entitled to vote at the annual meeting, who has delivered timely written notice in proper form to the secretary of the Corporation of such qualified stockholder’s intention to bring such business before the annual meeting in accordance with the Bylaws and who otherwise meet the requirements set forth in the Bylaws.</w:t>
      </w:r>
    </w:p>
    <w:p>
      <w:pPr>
        <w:spacing w:after="0" w:line="187"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Special meetings of stockholders of the Corporation for any purpose or purposes may be called at any time only by such persons as may be authorized by the Bylaws.</w:t>
      </w:r>
    </w:p>
    <w:p>
      <w:pPr>
        <w:spacing w:after="0" w:line="162" w:lineRule="exact"/>
        <w:rPr>
          <w:sz w:val="20"/>
          <w:szCs w:val="20"/>
          <w:color w:val="auto"/>
        </w:rPr>
      </w:pPr>
    </w:p>
    <w:p>
      <w:pPr>
        <w:ind w:left="4" w:right="22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TWELFTH</w:t>
      </w:r>
      <w:r>
        <w:rPr>
          <w:rFonts w:ascii="Times New Roman" w:cs="Times New Roman" w:eastAsia="Times New Roman" w:hAnsi="Times New Roman"/>
          <w:sz w:val="18"/>
          <w:szCs w:val="18"/>
          <w:color w:val="auto"/>
        </w:rPr>
        <w:t>: 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(2) any action asserting a claim of breach of a fiduciary duty owed by any Director, Officer or other employee of the Corporation to the Corporation or the Corporation’s stockholders, (3) any action asserting a claim arising pursuant to any provision of the General Corporation Law, this Certificate of Incorporation or the Bylaws or as to which the General Corporation Law confers jurisdiction on the Court of Chancery of the State of Delaware, or (4) any action asserting a claim against the Corporation governed by the internal affairs doctrine. Any person or entity purchasing or otherwise acquiring or holding any interest in shares of capital stock of the Corporation shall be deemed to have notice of and consented to the provisions of this Article TWELFTH.</w:t>
      </w:r>
    </w:p>
    <w:p>
      <w:pPr>
        <w:spacing w:after="0" w:line="192"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u w:val="single" w:color="auto"/>
          <w:color w:val="auto"/>
        </w:rPr>
        <w:t>THIRTEENTH</w:t>
      </w:r>
      <w:r>
        <w:rPr>
          <w:rFonts w:ascii="Times New Roman" w:cs="Times New Roman" w:eastAsia="Times New Roman" w:hAnsi="Times New Roman"/>
          <w:sz w:val="17"/>
          <w:szCs w:val="17"/>
          <w:color w:val="auto"/>
        </w:rPr>
        <w:t>: To the fullest extent permitted by law, each of Cinven Capital Management (V) General Partner Limited, a Guernsey limited company (“</w:t>
      </w:r>
      <w:r>
        <w:rPr>
          <w:rFonts w:ascii="Times New Roman" w:cs="Times New Roman" w:eastAsia="Times New Roman" w:hAnsi="Times New Roman"/>
          <w:sz w:val="17"/>
          <w:szCs w:val="17"/>
          <w:u w:val="single" w:color="auto"/>
          <w:color w:val="auto"/>
        </w:rPr>
        <w:t>Cinven</w:t>
      </w:r>
      <w:r>
        <w:rPr>
          <w:rFonts w:ascii="Times New Roman" w:cs="Times New Roman" w:eastAsia="Times New Roman" w:hAnsi="Times New Roman"/>
          <w:sz w:val="17"/>
          <w:szCs w:val="17"/>
          <w:color w:val="auto"/>
        </w:rPr>
        <w:t>”), or any of its direct or indirect affiliates or any Director who is not employed by the Corporation (including any Director who is not an employee of the Corporation but who serves as an Officer, in both his or her Director and Officer capacities) or his or her or its affiliates has no duty to refrain from (i) engaging in a corporate opportunity in the same or similar lines of business in which the Corporation or any of its affiliates engage or propose to engage or (ii) otherwise competing with the Corporation or any of its affiliates. In addition, to the fullest extent permitted by law, in the event that Cinven or any Director that is not an employee of the Corporation acquires knowledge of a potential transaction or other business opportunity which may be a corporate opportunity for itself or himself or herself or its or his or her affiliates or for the Corporation or its affiliates, such person or entity will have no duty to communicate or offer such transaction or business opportunity to the Corporation or any of its affiliates and such person or entity may take any such opportunity for himself or herself or itself, or offer it to another person or entity. To the fullest extent permitted under Section 122(17) of the General Corporation Law, the Corporation renounces any interest or expectancy of the Corporation in, or in being offered an opportunity to participate in, potential corporate or business opportunities that are from time to time presented to (1) Cinven or any of its direct or indirect affiliates or</w:t>
      </w:r>
    </w:p>
    <w:p>
      <w:pPr>
        <w:spacing w:after="0" w:line="2" w:lineRule="exact"/>
        <w:rPr>
          <w:sz w:val="20"/>
          <w:szCs w:val="20"/>
          <w:color w:val="auto"/>
        </w:rPr>
      </w:pPr>
    </w:p>
    <w:p>
      <w:pPr>
        <w:ind w:left="4" w:right="360" w:hanging="4"/>
        <w:spacing w:after="0" w:line="255"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Directors or stockholders who are not employed by the Corporation (including, any Director who is not an employee of the Corporation but who serves as an Officer, in both his or her Director and Officer capacities) or his or her affiliates. Additionally, to the fullest extent permitted by law, no</w:t>
      </w:r>
    </w:p>
    <w:p>
      <w:pPr>
        <w:sectPr>
          <w:pgSz w:w="11900" w:h="16838" w:orient="portrait"/>
          <w:cols w:equalWidth="0" w:num="1">
            <w:col w:w="11004"/>
          </w:cols>
          <w:pgMar w:left="436" w:top="270" w:right="45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or business opportunity will be deemed to be a potential corporate or business opportunity for the Corporation unless (i) the Corporation would be permitted to undertake such opportunity under this Certificate of Incorporation, (ii) at the time that the Corporation receives notice of such opportunity, the Corporation has sufficient financial resources to undertake such opportunity and (iii) such opportunity is in line and consistent with the business activities conducted by the Corporation at the time that the Corporation receives notice of such opportunity.</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00"/>
          </w:cols>
          <w:pgMar w:left="440" w:top="270" w:right="55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Restated Certificate of Incorporation, which only restates and integrates and does not further amend the provisions of the Restated Certificate of Incorporation of the Corporation as heretofore amended or supplemented, there being no discrepancies between those provisions and the provisions hereof, and it having been duly adopted by the Board of Directors in accordance with Section 245 of the General Corporation Law of the State of Delaware, has been executed by its duly authorized officer on the date set forth below.</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P. Ewald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Stephen P. Ewald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 and Corporate Secretary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May 15, 2026</w:t>
      </w:r>
    </w:p>
    <w:p>
      <w:pPr>
        <w:sectPr>
          <w:pgSz w:w="11900" w:h="16838" w:orient="portrait"/>
          <w:cols w:equalWidth="0" w:num="1">
            <w:col w:w="10940"/>
          </w:cols>
          <w:pgMar w:left="440" w:top="270" w:right="5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THIRD AMENDED AND RESTATED BYLAWS</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4780" w:type="dxa"/>
            <w:vAlign w:val="bottom"/>
          </w:tcPr>
          <w:p>
            <w:pPr>
              <w:spacing w:after="0"/>
              <w:rPr>
                <w:sz w:val="17"/>
                <w:szCs w:val="17"/>
                <w:color w:val="auto"/>
              </w:rPr>
            </w:pPr>
          </w:p>
        </w:tc>
      </w:tr>
      <w:tr>
        <w:trPr>
          <w:trHeight w:val="394"/>
        </w:trPr>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MEETINGS OF STOCKHOLDERS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1.01 Place of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Annual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1.04 Notice of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Adjournments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Quorum</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Voting; Proxies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1.09 Fixing Date for Determination of Stockholders of Record</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1.10 List of Stockholders Entitled to Vote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1.11 Action by Written Consent of Stockholders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1.12 Inspectors of Election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1.13 Conduct of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1.14 Notice of Stockholder Business and Nominations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1.15 Submission of Questionnaire, Representation and Agreement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BOARD OF DIRECTORS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Qualifications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2.02 Election; Resignation; Vacancies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Regular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Special Meetings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2.05 Telephonic Meetings Permitted</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2.06 Quorum; Vote Required for Action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2.08 Action by Unanimous Consent of Directors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2.09 Compensation of Directors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COMMITTEES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Committees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Committee Rules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OFFICERS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4.02 Removal, Resignation and Vacancies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Chairperson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4.04 Chief Executive Officer</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6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4.05 Chief Financial Officer</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4.07</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4.08</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4.09</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Controller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4.10</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4.11 Appointing Attorneys and Agents; Voting Securities of Other Entities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4.12</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Matters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STOCK</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Lost, Stolen or Destroyed Stock Certificates; Issuance of New Certificates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AND ADVANCEMENT OF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Right to Indemnification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Advancement of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Claims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 Non-exclusivity of Rights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Sources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6.06 Amendment or Repeal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Other Indemnification and Advancement of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 Indemnification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7.03 Manner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7.04 Waiver of Notice of Meetings of Stockholders, Directors and Committees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7.05 Form of Records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of Bylaws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 w:name="page17"/>
    <w:bookmarkEnd w:id="16"/>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MEETINGS OF STOCKHOLDERS</w:t>
      </w:r>
    </w:p>
    <w:p>
      <w:pPr>
        <w:spacing w:after="0" w:line="203"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of Medpace Holdings,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and such Stockholders,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may be held at any place, within or without the State of Delaware, as may be designated by 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211(a)(2) of the General Corporation Law of the State of Delaware.</w:t>
      </w:r>
    </w:p>
    <w:p>
      <w:pPr>
        <w:spacing w:after="0" w:line="18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Corporation may postpone, reschedule or cancel any annual meeting of Stockholders previously scheduled by the Board of Directors.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55" w:lineRule="auto"/>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any class or series of Preferred Stock, special meetings of the Stockholders of the Corporation may be called by the Board of Directors and shall be called by the Secretary of the Corporation following the Secretary’s receipt of signed written requests to call a meeting from Stockholders who Own (or Stockholders acting as nominee on behalf of other persons who Own) at least 25% of the voting power (the “</w:t>
      </w:r>
      <w:r>
        <w:rPr>
          <w:rFonts w:ascii="Times New Roman" w:cs="Times New Roman" w:eastAsia="Times New Roman" w:hAnsi="Times New Roman"/>
          <w:sz w:val="18"/>
          <w:szCs w:val="18"/>
          <w:b w:val="1"/>
          <w:bCs w:val="1"/>
          <w:i w:val="1"/>
          <w:iCs w:val="1"/>
          <w:color w:val="auto"/>
        </w:rPr>
        <w:t>Required Percentage</w:t>
      </w:r>
      <w:r>
        <w:rPr>
          <w:rFonts w:ascii="Times New Roman" w:cs="Times New Roman" w:eastAsia="Times New Roman" w:hAnsi="Times New Roman"/>
          <w:sz w:val="18"/>
          <w:szCs w:val="18"/>
          <w:color w:val="auto"/>
        </w:rPr>
        <w:t>”) of all of the then-outstanding shares of capital stock of the Corporation entitled to vote generally in the election of directors (the “</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who have (i) continuously Owned (or, in the case of Stockholders acting as nominee on behalf of other persons, which persons have continuously Owned) the Required Percentage of Voting Stock for at least one year prior to the date on which the Corporation receives such written requests and (ii) delivered such written requests in accordance with this Section.</w:t>
      </w:r>
    </w:p>
    <w:p>
      <w:pPr>
        <w:spacing w:after="0" w:line="76" w:lineRule="exact"/>
        <w:rPr>
          <w:rFonts w:ascii="Times New Roman" w:cs="Times New Roman" w:eastAsia="Times New Roman" w:hAnsi="Times New Roman"/>
          <w:sz w:val="18"/>
          <w:szCs w:val="18"/>
          <w:color w:val="auto"/>
        </w:rPr>
      </w:pPr>
    </w:p>
    <w:p>
      <w:pPr>
        <w:ind w:left="4" w:firstLine="987"/>
        <w:spacing w:after="0" w:line="259" w:lineRule="auto"/>
        <w:tabs>
          <w:tab w:leader="none" w:pos="12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a person shall be deemed to “</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only those outstanding shares of Voting Stock as to which such person possesses both (i) the full voting and investment rights pertaining to the shares and (ii) the full economic interest in (including the opportunity for profit and risk of loss on) such shares; provided that the number of shares calculated in accordance with clauses (i) and (ii) shall not include any shares</w:t>
      </w:r>
    </w:p>
    <w:p>
      <w:pPr>
        <w:ind w:left="4" w:hanging="4"/>
        <w:spacing w:after="0" w:line="265" w:lineRule="auto"/>
        <w:tabs>
          <w:tab w:leader="none" w:pos="29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sold by such person or any of its affiliates in any transaction that has not been settled or closed, including any short sale, (B) borrowed by such person or any of its affiliates for any purposes or purchased by such person or any of its affiliates pursuant to an agreement to resell, or (C) subject to any option, warrant, forward contract, swap, contract of sale, or other derivative or similar agreement entered into by such person or any of its affiliates, whether any such instrument or agreement is to be settled with shares or with cash based on the notional amount or value of outstanding shares of Voting Stock, in any such case which instrument or agreement has, or is intended to have, or if exercised would have, the purpose or effect of (1) reducing in any manner, to any extent or at any time in the future, such person’s or its affiliates’ full right to vote or direct the voting of any such shares, and/or</w:t>
      </w:r>
    </w:p>
    <w:p>
      <w:pPr>
        <w:ind w:left="4"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hedging, offsetting, or altering to any degree any gain or loss arising from the full economic ownership of such shares by such person or its affiliate. The terms “Owned,” “Owning,” and other variations of the word “Own” shall have correlative meanings. A person’s Ownership of shares shall be deemed to continue during any period in which the person has delegated any voting power by means of a proxy, power of attorney, or other instrument or arrangement that is revocable at any time by the person. A person’s Ownership of shares shall be deemed to continue during any period in which the person has loaned such shares provided that the person has the power to recall such loaned shares on three business days’ notice, the person recalls the loaned shares within three business days of delivering a written request to call a special meeting, and the person holds the recalled shares through such special meeting.</w:t>
      </w:r>
    </w:p>
    <w:p>
      <w:pPr>
        <w:spacing w:after="0" w:line="80" w:lineRule="exact"/>
        <w:rPr>
          <w:rFonts w:ascii="Times New Roman" w:cs="Times New Roman" w:eastAsia="Times New Roman" w:hAnsi="Times New Roman"/>
          <w:sz w:val="17"/>
          <w:szCs w:val="17"/>
          <w:color w:val="auto"/>
        </w:rPr>
      </w:pPr>
    </w:p>
    <w:p>
      <w:pPr>
        <w:ind w:left="4" w:firstLine="987"/>
        <w:spacing w:after="0" w:line="258"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not submit a written request to call a special meeting unless such Stockholder is a holder of record of Voting Stock on the record date fixed to determine the Stockholders entitled to request the call of a special meeting. Any Stockholder seeking to call a special meeting to transact business shall, by written notice to the Secretary, request that the Board of Directors fix a record date. Such a written request for a record date shall include all of the information that must be included in a written request to call a special meeting from a Stockholder, as set forth in paragraph (d) of this Section. The Board of Directors may, within 10 days of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7" w:name="page18"/>
    <w:bookmarkEnd w:id="17"/>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receipt of such a written request for a record date, fix a record date to determine the Stockholders entitled to request the call of a special meeting, which date shall not precede, and shall not be more than 10 days after, the date upon which the resolution fixing the record date is adopted. If a record date is not so fixed by the Board of Directors, the record date shall be the date that the first written request to call a special meeting containing all the information required by or pursuant to this paragraph is received by the Secretary with respect to the proposed business to be conducted at a special meeting.</w:t>
      </w:r>
    </w:p>
    <w:p>
      <w:pPr>
        <w:spacing w:after="0" w:line="75" w:lineRule="exact"/>
        <w:rPr>
          <w:sz w:val="20"/>
          <w:szCs w:val="20"/>
          <w:color w:val="auto"/>
        </w:rPr>
      </w:pPr>
    </w:p>
    <w:p>
      <w:pPr>
        <w:ind w:left="4" w:right="60" w:firstLine="987"/>
        <w:spacing w:after="0" w:line="258" w:lineRule="auto"/>
        <w:tabs>
          <w:tab w:leader="none" w:pos="12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request for a special meeting shall include (i) the signature of the Stockholder of record signing such written request and the date such written request was signed, (ii) a brief description of the business desired to be brought before the meeting (including any nominees for election or reelection as directors, if applicable) and the reasons for conducting such business at the meeting, and (iii) for each written request submitted by a person or entity, as to the Stockholder signing such written request and any person Owning shares of Voting Stock on whose behalf such Stockholder is acting as nominee:</w:t>
      </w:r>
    </w:p>
    <w:p>
      <w:pPr>
        <w:spacing w:after="0" w:line="75"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representations, agreements and questionnaires (including with respect to any nominees for election or reelection as directors, if applicable) required to be disclosed pursuant to Sections 1.14(a)(ii) and 1.15 of the bylaws of the Corporation (as the same may be further amended, restated, amended and restated or otherwise modified from time to time, these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as applicable, as though such business or nomination(s) were made with respect to an annual meeting of Stockholders;</w:t>
      </w:r>
    </w:p>
    <w:p>
      <w:pPr>
        <w:spacing w:after="0" w:line="71" w:lineRule="exact"/>
        <w:rPr>
          <w:rFonts w:ascii="Times New Roman" w:cs="Times New Roman" w:eastAsia="Times New Roman" w:hAnsi="Times New Roman"/>
          <w:sz w:val="18"/>
          <w:szCs w:val="18"/>
          <w:color w:val="auto"/>
        </w:rPr>
      </w:pPr>
    </w:p>
    <w:p>
      <w:pPr>
        <w:ind w:left="984" w:firstLine="408"/>
        <w:spacing w:after="0" w:line="258" w:lineRule="auto"/>
        <w:tabs>
          <w:tab w:leader="none" w:pos="165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evidence that the Stockholders of record submitting such written requests Own, and have Owned continuously for one year, the Required Percentage of Voting Stock; provided, however, that if the Stockholders of record submitting such written requests are not the Owners of shares representing the Required Percentage, then to be valid, the written request(s) must include documentary evidence persons on whose behalf such written request(s) are submitted Own the Required Percentage at the time such written request(s) is or are delivered to the Secretary and continuously have Owned the Required Percentage for at least one prior to such time.</w:t>
      </w:r>
    </w:p>
    <w:p>
      <w:pPr>
        <w:spacing w:after="0" w:line="75"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revoke a written request to call a special meeting by written revocation delivered to the Secretary at any time prior to the special meeting; provided, however, that if any such revocation(s) are received by the Secretary after the Secretary’s receipt of written requests from the holders of the Required Percentage of Voting Stock, and as a result of such revocation(s), there no longer are unrevoked requests from the holders of the Required Percentage of Voting Stock to call a special meeting, the Board of Directors shall have the discretion to determine whether or not to proceed with the special meeting, including whether to cancel the meeting. A proposal or nomination shall not be presented for stockholder action at any special meeting if (i) such Stockholder or a person Owning shares on whose behalf such Stockholder is acting as nominee does not act in accordance with the representations set forth in the statement required by or pursuant to the preceding paragraph (d) of this Section, or (ii) the proposal or nomination appeared in a written request submitted by a Stockholder who did not provide the information required by the preceding paragraph (d) of this Section. If none of the Stockholders who submitted a written request to call a special meeting (or a qualified representative thereof) appears at the special meeting to present the business or nomination(s) to be brought before such meeting that were specified in the request to call a special meeting, the Corporation need not present the business or nomination for a vote at the meeting (and any such nominee shall be disqualified from standing for election or re-election), notwithstanding that proxies in respect of such vote may have been received by the Corporation.</w:t>
      </w:r>
    </w:p>
    <w:p>
      <w:pPr>
        <w:spacing w:after="0" w:line="81" w:lineRule="exact"/>
        <w:rPr>
          <w:rFonts w:ascii="Times New Roman" w:cs="Times New Roman" w:eastAsia="Times New Roman" w:hAnsi="Times New Roman"/>
          <w:sz w:val="18"/>
          <w:szCs w:val="18"/>
          <w:color w:val="auto"/>
        </w:rPr>
      </w:pPr>
    </w:p>
    <w:p>
      <w:pPr>
        <w:ind w:left="4" w:right="560" w:firstLine="987"/>
        <w:spacing w:after="0" w:line="276" w:lineRule="auto"/>
        <w:tabs>
          <w:tab w:leader="none" w:pos="12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request to call a special meeting shall not be valid, and the Corporation shall not call a special meeting, if such written request: (i) relates to an item of business that is not a proper subject for Stockholder action under, or that involves a violation of, applicable law;</w:t>
      </w:r>
    </w:p>
    <w:p>
      <w:pPr>
        <w:ind w:left="4" w:hanging="4"/>
        <w:spacing w:after="0" w:line="251"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item of business that is the same as or substantially similar to (as determined in good faith by the Board of Directors) an item of business which was presented at a meeting of Stockholders occurring within 90 days preceding the earliest date of signature on such written request, provided that the removal of directors and the filling of the resulting vacancies shall be considered the same or substantially similar to the election of directors at the preceding annual meeting of Stockholders; (iii) is delivered during the period commencing 90 days prior to the first anniversary of the preceding year’s annual meeting and ending on the date of the next annual meeting of Stockholders; or (iv) does not comply with the requirements of this Section. The Board of Directors shall determine in good faith whether the requirements set forth in clauses (i) through (iii) of the preceding sentence have been satisfied. Either the Secretary or the Board of Directors shall determine in good faith whether all other requirements set forth in this Section have been satisfied.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8" w:name="page19"/>
    <w:bookmarkEnd w:id="18"/>
    <w:p>
      <w:pPr>
        <w:ind w:firstLine="987"/>
        <w:spacing w:after="0" w:line="255"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shall determine the place, if any, and fix the date and time, of any special meeting called at the request of one or more Stockholders, and the date of such special meeting shall be no more than 90 days after the date on which the Board of Directors fixes the date of the special meeting. The record date or record dates for a special meeting shall be fixed in accordance with Section 213 of the General Corporation Law of the State of Delaware. Business transacted at a Stockholder-requested special meeting shall be limited to: (i) the business stated in the valid written request to call a special meeting received from the Required Percentage of Voting Stock; and (ii) any additional business that the Board of Directors determines to include in the Corporation’s notice of meeting. The Corporation may postpone, reschedule or cancel any special meeting of Stockholders called pursuant to this Section.</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of the Corporation (as the same may be further amended, restated, amended and restated or otherwise modified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94"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xml:space="preserve">. Any meeting of Stockholders, annual or special, may adjourn from time to time to reconvene at the same or some other place, if any, and notice need not be given of any such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the record date for determining Stockholders entitled to notice of such adjourned meeting as provided in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xml:space="preserve"> of these Bylaws, and shall give notice of the adjourned meeting to each Stockholder of record as of the record date so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proxy of the holders of a majority in voting power of the outstanding shares of capital stock of the Corporation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entitled to vote at the meeting shall be necessary and sufficient to constitute a quorum. In the absence of a quorum, the chairperson of the meeting or the Stockholders so present may, by a majority in voting power thereof, adjourn the meeting from time to time in the manner provided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of these Bylaws until a quorum shall attend or participate. Shares of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foregoing shall not limit the right of the Corporation or any subsidiary of the Corporation to vote shares of Stock held by it in a fiduciary capacity.</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the chairperson of the Board of Directors (the “</w:t>
      </w:r>
      <w:r>
        <w:rPr>
          <w:rFonts w:ascii="Times New Roman" w:cs="Times New Roman" w:eastAsia="Times New Roman" w:hAnsi="Times New Roman"/>
          <w:sz w:val="18"/>
          <w:szCs w:val="18"/>
          <w:b w:val="1"/>
          <w:bCs w:val="1"/>
          <w:i w:val="1"/>
          <w:iCs w:val="1"/>
          <w:color w:val="auto"/>
        </w:rPr>
        <w:t>Chairperson</w:t>
      </w:r>
      <w:r>
        <w:rPr>
          <w:rFonts w:ascii="Times New Roman" w:cs="Times New Roman" w:eastAsia="Times New Roman" w:hAnsi="Times New Roman"/>
          <w:sz w:val="18"/>
          <w:szCs w:val="18"/>
          <w:color w:val="auto"/>
        </w:rPr>
        <w:t>”), or in his or her absence by any vice chairperson of the Board of Directors (each, a “</w:t>
      </w:r>
      <w:r>
        <w:rPr>
          <w:rFonts w:ascii="Times New Roman" w:cs="Times New Roman" w:eastAsia="Times New Roman" w:hAnsi="Times New Roman"/>
          <w:sz w:val="18"/>
          <w:szCs w:val="18"/>
          <w:b w:val="1"/>
          <w:bCs w:val="1"/>
          <w:i w:val="1"/>
          <w:iCs w:val="1"/>
          <w:color w:val="auto"/>
        </w:rPr>
        <w:t>Vice Chairperson</w:t>
      </w:r>
      <w:r>
        <w:rPr>
          <w:rFonts w:ascii="Times New Roman" w:cs="Times New Roman" w:eastAsia="Times New Roman" w:hAnsi="Times New Roman"/>
          <w:sz w:val="18"/>
          <w:szCs w:val="18"/>
          <w:color w:val="auto"/>
        </w:rPr>
        <w:t>”), if any, or in his or her absence by the chief executive officer of the Corporation (the “</w:t>
      </w:r>
      <w:r>
        <w:rPr>
          <w:rFonts w:ascii="Times New Roman" w:cs="Times New Roman" w:eastAsia="Times New Roman" w:hAnsi="Times New Roman"/>
          <w:sz w:val="18"/>
          <w:szCs w:val="18"/>
          <w:b w:val="1"/>
          <w:bCs w:val="1"/>
          <w:i w:val="1"/>
          <w:iCs w:val="1"/>
          <w:color w:val="auto"/>
        </w:rPr>
        <w:t>Chief Executive Officer</w:t>
      </w:r>
      <w:r>
        <w:rPr>
          <w:rFonts w:ascii="Times New Roman" w:cs="Times New Roman" w:eastAsia="Times New Roman" w:hAnsi="Times New Roman"/>
          <w:sz w:val="18"/>
          <w:szCs w:val="18"/>
          <w:color w:val="auto"/>
        </w:rPr>
        <w:t>”), or in his or her absence by the president of the Corporation (the “</w:t>
      </w:r>
      <w:r>
        <w:rPr>
          <w:rFonts w:ascii="Times New Roman" w:cs="Times New Roman" w:eastAsia="Times New Roman" w:hAnsi="Times New Roman"/>
          <w:sz w:val="18"/>
          <w:szCs w:val="18"/>
          <w:b w:val="1"/>
          <w:bCs w:val="1"/>
          <w:i w:val="1"/>
          <w:iCs w:val="1"/>
          <w:color w:val="auto"/>
        </w:rPr>
        <w:t>President</w:t>
      </w:r>
      <w:r>
        <w:rPr>
          <w:rFonts w:ascii="Times New Roman" w:cs="Times New Roman" w:eastAsia="Times New Roman" w:hAnsi="Times New Roman"/>
          <w:sz w:val="18"/>
          <w:szCs w:val="18"/>
          <w:color w:val="auto"/>
        </w:rPr>
        <w:t>”), or in his or her absence by a Senior Vice President (as defined below), or in the absence of the foregoing persons by a chairperson designated by the Board of Directors, or in the absence of such designation by a chairperson chosen at the meeting by vote of a majority of the Stockholders entitled to vote at the meeting. The secretary of the Corporation (the “</w:t>
      </w:r>
      <w:r>
        <w:rPr>
          <w:rFonts w:ascii="Times New Roman" w:cs="Times New Roman" w:eastAsia="Times New Roman" w:hAnsi="Times New Roman"/>
          <w:sz w:val="18"/>
          <w:szCs w:val="18"/>
          <w:b w:val="1"/>
          <w:bCs w:val="1"/>
          <w:i w:val="1"/>
          <w:iCs w:val="1"/>
          <w:color w:val="auto"/>
        </w:rPr>
        <w:t>Secretary</w:t>
      </w:r>
      <w:r>
        <w:rPr>
          <w:rFonts w:ascii="Times New Roman" w:cs="Times New Roman" w:eastAsia="Times New Roman" w:hAnsi="Times New Roman"/>
          <w:sz w:val="18"/>
          <w:szCs w:val="18"/>
          <w:color w:val="auto"/>
        </w:rPr>
        <w:t>”) shall act as secretary of the meeting, but in his or her absence the chairperson of the meeting may appoint any person to act as secretary of the meeting.</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9" w:name="page20"/>
    <w:bookmarkEnd w:id="1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or express consent to corporate action in writing without a meeting (if permitted in accordance with the Certificate of Incorporation)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All other elections and questions presented to the Stockholders at a meeting at which a quorum is present shall,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 be decided by the affirmative vote of the holders of a majority in voting power of the shares of Stock which are present in person or by proxy and entitled to vote thereon.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Fixing Date for Determination of Stockholders of Record.</w:t>
      </w:r>
    </w:p>
    <w:p>
      <w:pPr>
        <w:spacing w:after="0" w:line="117" w:lineRule="exact"/>
        <w:rPr>
          <w:sz w:val="20"/>
          <w:szCs w:val="20"/>
          <w:color w:val="auto"/>
        </w:rPr>
      </w:pPr>
    </w:p>
    <w:p>
      <w:pPr>
        <w:ind w:right="60" w:firstLine="987"/>
        <w:spacing w:after="0" w:line="253"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8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79"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0" w:name="page21"/>
    <w:bookmarkEnd w:id="20"/>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record date for determining Stockholders entitled to express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The officer of the Corporation who has charge of the stock ledger of the Corporation shall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prepare and make, at least ten (10) days before every meeting of Stockholders, a complete list of the Stockholders entitled to vote at the meeting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shall reflect the Stockholders entitled to vote as of a date that is no more than ten (10) days before the meeting date), arranged in alphabetical order,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showing the address of each Stockholder and the number of shares registered in the name of each Stockholder as of the record date (or such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Such list shall be open to the examination of any Stockholder, for any purpose germane to the meeting at least ten (10) days prior to the meeting</w:t>
      </w:r>
    </w:p>
    <w:p>
      <w:pPr>
        <w:spacing w:after="0" w:line="9" w:lineRule="exact"/>
        <w:rPr>
          <w:sz w:val="20"/>
          <w:szCs w:val="20"/>
          <w:color w:val="auto"/>
        </w:rPr>
      </w:pPr>
    </w:p>
    <w:p>
      <w:pPr>
        <w:ind w:left="4" w:hanging="4"/>
        <w:spacing w:after="0" w:line="251"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or to vote in person or by proxy at any meeting of Stockholders.</w:t>
      </w:r>
    </w:p>
    <w:p>
      <w:pPr>
        <w:spacing w:after="0" w:line="194"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Action by Written Consent of Stockholders</w:t>
      </w:r>
      <w:r>
        <w:rPr>
          <w:rFonts w:ascii="Times New Roman" w:cs="Times New Roman" w:eastAsia="Times New Roman" w:hAnsi="Times New Roman"/>
          <w:sz w:val="18"/>
          <w:szCs w:val="18"/>
          <w:color w:val="auto"/>
        </w:rPr>
        <w:t>. Except as provided by, and in accordance with, the Certificate of Incorporation, no action that is required or permitted to be taken by the Stockholders at any annual or special meeting of Stockholders may be effected by written consent of Stockholders in lieu of a meeting of Stockholders.</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Stock outstanding and the voting power of each such share, (b) determine the shares of Stock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90"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1" w:name="page22"/>
    <w:bookmarkEnd w:id="21"/>
    <w:p>
      <w:pPr>
        <w:jc w:val="both"/>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w:t>
      </w:r>
    </w:p>
    <w:p>
      <w:pPr>
        <w:spacing w:after="0" w:line="1" w:lineRule="exact"/>
        <w:rPr>
          <w:sz w:val="20"/>
          <w:szCs w:val="20"/>
          <w:color w:val="auto"/>
        </w:rPr>
      </w:pPr>
    </w:p>
    <w:p>
      <w:pPr>
        <w:ind w:left="4" w:right="40" w:hanging="4"/>
        <w:spacing w:after="0" w:line="25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44" w:hanging="253"/>
        <w:spacing w:after="0"/>
        <w:tabs>
          <w:tab w:leader="none" w:pos="1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p>
    <w:p>
      <w:pPr>
        <w:spacing w:after="0" w:line="119" w:lineRule="exact"/>
        <w:rPr>
          <w:rFonts w:ascii="Times New Roman" w:cs="Times New Roman" w:eastAsia="Times New Roman" w:hAnsi="Times New Roman"/>
          <w:sz w:val="18"/>
          <w:szCs w:val="18"/>
          <w:color w:val="auto"/>
        </w:rPr>
      </w:pPr>
    </w:p>
    <w:p>
      <w:pPr>
        <w:ind w:left="984" w:right="80" w:firstLine="408"/>
        <w:spacing w:after="0" w:line="257" w:lineRule="auto"/>
        <w:tabs>
          <w:tab w:leader="none" w:pos="1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made at an annual meeting of Stockholders only (A) pursuant to the Corporation’s notice of meeting (or any supplement thereto), (B) by or at the direction of the Board of Directors or the nominating and corporate governance committee thereof or</w:t>
      </w:r>
    </w:p>
    <w:p>
      <w:pPr>
        <w:spacing w:after="0" w:line="1" w:lineRule="exact"/>
        <w:rPr>
          <w:rFonts w:ascii="Times New Roman" w:cs="Times New Roman" w:eastAsia="Times New Roman" w:hAnsi="Times New Roman"/>
          <w:sz w:val="18"/>
          <w:szCs w:val="18"/>
          <w:color w:val="auto"/>
        </w:rPr>
      </w:pPr>
    </w:p>
    <w:p>
      <w:pPr>
        <w:ind w:left="984" w:right="6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by any Stockholder who was a Stockholder of record at the time the notice provided for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is delivered to the Secretary, who is entitled to vote at the meeting and who complies with the notice procedures set forth in this Section 1.14.</w:t>
      </w:r>
    </w:p>
    <w:p>
      <w:pPr>
        <w:spacing w:after="0" w:line="73"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nominations or other business to be properly brought before an annual meeting by a Stockholder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984"/>
        <w:spacing w:after="0" w:line="251" w:lineRule="auto"/>
        <w:rPr>
          <w:sz w:val="20"/>
          <w:szCs w:val="20"/>
          <w:color w:val="auto"/>
        </w:rPr>
      </w:pPr>
      <w:r>
        <w:rPr>
          <w:rFonts w:ascii="Times New Roman" w:cs="Times New Roman" w:eastAsia="Times New Roman" w:hAnsi="Times New Roman"/>
          <w:sz w:val="18"/>
          <w:szCs w:val="18"/>
          <w:u w:val="single" w:color="auto"/>
          <w:color w:val="auto"/>
        </w:rPr>
        <w:t>1.14(a)(ii)(C)</w:t>
      </w:r>
      <w:r>
        <w:rPr>
          <w:rFonts w:ascii="Times New Roman" w:cs="Times New Roman" w:eastAsia="Times New Roman" w:hAnsi="Times New Roman"/>
          <w:sz w:val="18"/>
          <w:szCs w:val="18"/>
          <w:color w:val="auto"/>
        </w:rPr>
        <w:t xml:space="preserve"> of these Bylaws, the Stockholder must have given timely notice thereof in writing to the Secretary and any such proposed business (other than the nominations of persons for election to the Board of Directors) must constitute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more than thirty (30) days before or more than seventy (70) days after such anniversary date, notice by the Stockholder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in proper form, such Stockholder’s notice must:</w:t>
      </w:r>
    </w:p>
    <w:p>
      <w:pPr>
        <w:spacing w:after="0" w:line="84"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(A) as to each person whom the Stockholder proposes to nominate for election as a member of the Board of Directors (a</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set forth (I) all information relating to such person that is required to be disclosed in solicitations of proxies for election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of directors in an election contest, or is otherwise required, in each case pursuant to and in accordance with Section 14(a) of the</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promulgated thereunder, and</w:t>
      </w:r>
    </w:p>
    <w:p>
      <w:pPr>
        <w:spacing w:after="0" w:line="9" w:lineRule="exact"/>
        <w:rPr>
          <w:sz w:val="20"/>
          <w:szCs w:val="20"/>
          <w:color w:val="auto"/>
        </w:rPr>
      </w:pPr>
    </w:p>
    <w:p>
      <w:pPr>
        <w:ind w:left="5464" w:right="600" w:hanging="4032"/>
        <w:spacing w:after="0" w:line="433" w:lineRule="auto"/>
        <w:tabs>
          <w:tab w:leader="none" w:pos="17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in the proxy statement as a nominee and to serving as a Director if elected; 9</w:t>
      </w:r>
    </w:p>
    <w:p>
      <w:pPr>
        <w:sectPr>
          <w:pgSz w:w="11900" w:h="16838" w:orient="portrait"/>
          <w:cols w:equalWidth="0" w:num="1">
            <w:col w:w="11024"/>
          </w:cols>
          <w:pgMar w:left="436" w:top="270" w:right="439" w:bottom="1440" w:gutter="0" w:footer="0" w:header="0"/>
        </w:sectPr>
      </w:pPr>
    </w:p>
    <w:bookmarkStart w:id="22" w:name="page23"/>
    <w:bookmarkEnd w:id="22"/>
    <w:p>
      <w:pPr>
        <w:ind w:left="420" w:right="640" w:firstLine="391"/>
        <w:spacing w:after="0" w:line="282" w:lineRule="auto"/>
        <w:tabs>
          <w:tab w:leader="none" w:pos="10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each nominee for election or reelection to the Board of Directors, include the completed and signed questionnaire, representation and agreement required by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of these Bylaws;</w:t>
      </w:r>
    </w:p>
    <w:p>
      <w:pPr>
        <w:spacing w:after="0" w:line="53" w:lineRule="exact"/>
        <w:rPr>
          <w:rFonts w:ascii="Times New Roman" w:cs="Times New Roman" w:eastAsia="Times New Roman" w:hAnsi="Times New Roman"/>
          <w:sz w:val="18"/>
          <w:szCs w:val="18"/>
          <w:color w:val="auto"/>
        </w:rPr>
      </w:pPr>
    </w:p>
    <w:p>
      <w:pPr>
        <w:ind w:left="420" w:firstLine="391"/>
        <w:spacing w:after="0" w:line="258" w:lineRule="auto"/>
        <w:tabs>
          <w:tab w:leader="none" w:pos="10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set forth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 such business of such Stockholder and the beneficial owner, if any, on whose behalf the proposal is made; and</w:t>
      </w:r>
    </w:p>
    <w:p>
      <w:pPr>
        <w:spacing w:after="0" w:line="75" w:lineRule="exact"/>
        <w:rPr>
          <w:rFonts w:ascii="Times New Roman" w:cs="Times New Roman" w:eastAsia="Times New Roman" w:hAnsi="Times New Roman"/>
          <w:sz w:val="18"/>
          <w:szCs w:val="18"/>
          <w:color w:val="auto"/>
        </w:rPr>
      </w:pPr>
    </w:p>
    <w:p>
      <w:pPr>
        <w:ind w:left="420" w:firstLine="391"/>
        <w:spacing w:after="0" w:line="252" w:lineRule="auto"/>
        <w:tabs>
          <w:tab w:leader="none" w:pos="109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 made, set forth (I) the name and address of such Stockholder, as they appear on the Corporation’s books, and of such beneficial owner, (II) the class or series and number of shares of Stock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Stock,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entitled to vote at such meeting and intends to appear in person or by proxy at the meeting to propose such business or nomination, (VI) a representation whether the Stockholder or the beneficial owner, if any, intends or is part of a group which intends (x) to deliver a proxy statement and/or form of proxy to holders of at least the percentage of outstanding Stock required to approve or adopt the proposal or elect the nominee and/or (y)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w:t>
      </w:r>
    </w:p>
    <w:p>
      <w:pPr>
        <w:spacing w:after="0" w:line="81" w:lineRule="exact"/>
        <w:rPr>
          <w:sz w:val="20"/>
          <w:szCs w:val="20"/>
          <w:color w:val="auto"/>
        </w:rPr>
      </w:pPr>
    </w:p>
    <w:p>
      <w:pPr>
        <w:ind w:left="420" w:right="140"/>
        <w:spacing w:after="0" w:line="274" w:lineRule="auto"/>
        <w:rPr>
          <w:sz w:val="20"/>
          <w:szCs w:val="20"/>
          <w:color w:val="auto"/>
        </w:rPr>
      </w:pPr>
      <w:r>
        <w:rPr>
          <w:rFonts w:ascii="Times New Roman" w:cs="Times New Roman" w:eastAsia="Times New Roman" w:hAnsi="Times New Roman"/>
          <w:sz w:val="17"/>
          <w:szCs w:val="17"/>
          <w:color w:val="auto"/>
        </w:rPr>
        <w:t xml:space="preserve">The foregoing notice requirements of this </w:t>
      </w:r>
      <w:r>
        <w:rPr>
          <w:rFonts w:ascii="Times New Roman" w:cs="Times New Roman" w:eastAsia="Times New Roman" w:hAnsi="Times New Roman"/>
          <w:sz w:val="17"/>
          <w:szCs w:val="17"/>
          <w:u w:val="single" w:color="auto"/>
          <w:color w:val="auto"/>
        </w:rPr>
        <w:t>Section 1.14(a)</w:t>
      </w:r>
      <w:r>
        <w:rPr>
          <w:rFonts w:ascii="Times New Roman" w:cs="Times New Roman" w:eastAsia="Times New Roman" w:hAnsi="Times New Roman"/>
          <w:sz w:val="17"/>
          <w:szCs w:val="17"/>
          <w:color w:val="auto"/>
        </w:rPr>
        <w:t xml:space="preserve"> shall be deemed satisfied by a Stockholder with respect to business other than a nomination for election as a Director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for election as a Director to furnish such other information as the Corporation may reasonably require to determine the eligibility of such proposed nominee to serve as a Director.</w:t>
      </w:r>
    </w:p>
    <w:p>
      <w:pPr>
        <w:spacing w:after="0" w:line="1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00"/>
          </w:cols>
          <w:pgMar w:left="1440" w:top="270" w:right="459" w:bottom="1440" w:gutter="0" w:footer="0" w:header="0"/>
        </w:sectPr>
      </w:pPr>
    </w:p>
    <w:bookmarkStart w:id="23" w:name="page24"/>
    <w:bookmarkEnd w:id="23"/>
    <w:p>
      <w:pPr>
        <w:ind w:left="980" w:right="60" w:firstLine="408"/>
        <w:spacing w:after="0" w:line="255" w:lineRule="auto"/>
        <w:tabs>
          <w:tab w:leader="none" w:pos="169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in the second sentence of </w:t>
      </w:r>
      <w:r>
        <w:rPr>
          <w:rFonts w:ascii="Times New Roman" w:cs="Times New Roman" w:eastAsia="Times New Roman" w:hAnsi="Times New Roman"/>
          <w:sz w:val="18"/>
          <w:szCs w:val="18"/>
          <w:u w:val="single" w:color="auto"/>
          <w:color w:val="auto"/>
        </w:rPr>
        <w:t>Section 1.14(a)(ii)</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at the annual meeting is increased effective after the time period for which nominations would otherwise be due under </w:t>
      </w:r>
      <w:r>
        <w:rPr>
          <w:rFonts w:ascii="Times New Roman" w:cs="Times New Roman" w:eastAsia="Times New Roman" w:hAnsi="Times New Roman"/>
          <w:sz w:val="18"/>
          <w:szCs w:val="18"/>
          <w:u w:val="single" w:color="auto"/>
          <w:color w:val="auto"/>
        </w:rPr>
        <w:t>Section 1.14(a)(ii)</w:t>
      </w:r>
      <w:r>
        <w:rPr>
          <w:rFonts w:ascii="Times New Roman" w:cs="Times New Roman" w:eastAsia="Times New Roman" w:hAnsi="Times New Roman"/>
          <w:sz w:val="18"/>
          <w:szCs w:val="18"/>
          <w:color w:val="auto"/>
        </w:rPr>
        <w:t xml:space="preserve"> of these Bylaws and there is no public announcement by the Corporation naming the nominees for the additional directorships at least one hundred (100) days prior to the first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78"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law, special meetings of Stockholders may be called only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Article ELEVENTH of the Certificate of Incorporation.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the nominating and corporate governance committee thereof, (ii) provided that the Board of Directors has determined that directors shall be elected at such meeting, by any Stockholder who is a Stockholder of record at the time the notice provided for in</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4 is delivered to the Secretary, who is entitled to vote at the meeting and upon such election and who complies with the notice procedures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(iii) in the case of a Stockholder-requested special meeting, by any Stockholder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these Bylaws. In the event the Corporation calls a special meeting of Stockholders (other than a Stockholder-requested special meeting)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w:t>
      </w:r>
    </w:p>
    <w:p>
      <w:pPr>
        <w:spacing w:after="0" w:line="1" w:lineRule="exact"/>
        <w:rPr>
          <w:rFonts w:ascii="Times New Roman" w:cs="Times New Roman" w:eastAsia="Times New Roman" w:hAnsi="Times New Roman"/>
          <w:sz w:val="18"/>
          <w:szCs w:val="18"/>
          <w:color w:val="auto"/>
        </w:rPr>
      </w:pPr>
    </w:p>
    <w:p>
      <w:pPr>
        <w:ind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Section 1.14(a)(ii)</w:t>
      </w:r>
      <w:r>
        <w:rPr>
          <w:rFonts w:ascii="Times New Roman" w:cs="Times New Roman" w:eastAsia="Times New Roman" w:hAnsi="Times New Roman"/>
          <w:sz w:val="17"/>
          <w:szCs w:val="17"/>
          <w:color w:val="auto"/>
        </w:rPr>
        <w:t xml:space="preserve"> of these Bylaws (including the completed and signed questionnaire, representation and agreement required by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of these Bylaws and any other information, documents, affidavits, or certifications required by the Corporation)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 Notwithstanding any other provision of these Bylaws, in the case of a Stockholder-requested special meeting, no Stockholder may nominate a person for election to the Board of Directors or propose any other business to be considered at the meeting, except pursuant to the written request(s) delivered for such special meeting pursuant to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of these Bylaws.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60" w:firstLine="408"/>
        <w:spacing w:after="0" w:line="253" w:lineRule="auto"/>
        <w:tabs>
          <w:tab w:leader="none" w:pos="15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any applicable rule or regulation promulgated under the Exchange Act, only such persons who are nominated in accordance with the procedures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be eligible to be elected at an annual or special meeting of Stockholders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Except as otherwise provided by law, the chairperson of the meeting shall have the power and duty (A) to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Times New Roman" w:cs="Times New Roman" w:eastAsia="Times New Roman" w:hAnsi="Times New Roman"/>
          <w:sz w:val="18"/>
          <w:szCs w:val="18"/>
          <w:u w:val="single" w:color="auto"/>
          <w:color w:val="auto"/>
        </w:rPr>
        <w:t>Section 1.14(a)(ii)(D)(VI)</w:t>
      </w:r>
      <w:r>
        <w:rPr>
          <w:rFonts w:ascii="Times New Roman" w:cs="Times New Roman" w:eastAsia="Times New Roman" w:hAnsi="Times New Roman"/>
          <w:sz w:val="18"/>
          <w:szCs w:val="18"/>
          <w:color w:val="auto"/>
        </w:rPr>
        <w:t xml:space="preserve"> of these Bylaws) and (B) if any proposed nomination or business was not made or proposed in compliance with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unless otherwise required by law, if the Stockholder (or a qualified representative of the Stockholder) does not appear at the annual or special meeting of Stockholders to present a nomination or proposed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4" w:name="page25"/>
    <w:bookmarkEnd w:id="24"/>
    <w:p>
      <w:pPr>
        <w:ind w:left="980"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5" w:lineRule="exact"/>
        <w:rPr>
          <w:sz w:val="20"/>
          <w:szCs w:val="20"/>
          <w:color w:val="auto"/>
        </w:rPr>
      </w:pPr>
    </w:p>
    <w:p>
      <w:pPr>
        <w:jc w:val="both"/>
        <w:ind w:left="980" w:right="120" w:firstLine="408"/>
        <w:spacing w:after="0" w:line="268" w:lineRule="auto"/>
        <w:tabs>
          <w:tab w:leader="none" w:pos="16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pacing w:after="0" w:line="66"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6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1.14, a Stockholder shall also comply with all applicable requirements of the Exchange Act and the rules and regulations promulgated thereunder with respect to the matters set forth in this </w:t>
      </w:r>
      <w:r>
        <w:rPr>
          <w:rFonts w:ascii="Times New Roman" w:cs="Times New Roman" w:eastAsia="Times New Roman" w:hAnsi="Times New Roman"/>
          <w:sz w:val="18"/>
          <w:szCs w:val="18"/>
          <w:u w:val="single" w:color="auto"/>
          <w:color w:val="auto"/>
        </w:rPr>
        <w:t>Section</w:t>
      </w:r>
    </w:p>
    <w:p>
      <w:pPr>
        <w:ind w:left="98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(including clause </w:t>
      </w:r>
      <w:r>
        <w:rPr>
          <w:rFonts w:ascii="Times New Roman" w:cs="Times New Roman" w:eastAsia="Times New Roman" w:hAnsi="Times New Roman"/>
          <w:sz w:val="18"/>
          <w:szCs w:val="18"/>
          <w:u w:val="single" w:color="auto"/>
          <w:color w:val="auto"/>
        </w:rPr>
        <w:t>(a)(ii)(C)</w:t>
      </w:r>
      <w:r>
        <w:rPr>
          <w:rFonts w:ascii="Times New Roman" w:cs="Times New Roman" w:eastAsia="Times New Roman" w:hAnsi="Times New Roman"/>
          <w:sz w:val="18"/>
          <w:szCs w:val="18"/>
          <w:color w:val="auto"/>
        </w:rPr>
        <w:t xml:space="preserve"> hereof and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and compliance with clauses </w:t>
      </w:r>
      <w:r>
        <w:rPr>
          <w:rFonts w:ascii="Times New Roman" w:cs="Times New Roman" w:eastAsia="Times New Roman" w:hAnsi="Times New Roman"/>
          <w:sz w:val="18"/>
          <w:szCs w:val="18"/>
          <w:u w:val="single" w:color="auto"/>
          <w:color w:val="auto"/>
        </w:rPr>
        <w:t>(a)(ii)(C)</w:t>
      </w:r>
      <w:r>
        <w:rPr>
          <w:rFonts w:ascii="Times New Roman" w:cs="Times New Roman" w:eastAsia="Times New Roman" w:hAnsi="Times New Roman"/>
          <w:sz w:val="18"/>
          <w:szCs w:val="18"/>
          <w:color w:val="auto"/>
        </w:rPr>
        <w:t xml:space="preserve"> and (b) of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be the exclusive means for a Stockholder to make nominations or submit other business (other than, as provided in the penultimate sentence of clause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hereof, business other than nominations brought properly under and in compliance with Rule</w:t>
      </w:r>
    </w:p>
    <w:p>
      <w:pPr>
        <w:spacing w:after="0" w:line="1" w:lineRule="exact"/>
        <w:rPr>
          <w:rFonts w:ascii="Times New Roman" w:cs="Times New Roman" w:eastAsia="Times New Roman" w:hAnsi="Times New Roman"/>
          <w:sz w:val="18"/>
          <w:szCs w:val="18"/>
          <w:color w:val="auto"/>
        </w:rPr>
      </w:pPr>
    </w:p>
    <w:p>
      <w:pPr>
        <w:ind w:left="98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14a-8 promulgated under the Exchange Act, as may be amended from time to time). Nothing in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be deemed to affect any rights (x) of Stockholders to request inclusion of proposals or nominations in the Corporation’s proxy statement pursuant to applicable rules and regulations promulgated under the Exchange Act or (y) of the holders of any series of preferred Stock of the Corporation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to elect directors pursuant to any applicable provisions of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-853440</wp:posOffset>
            </wp:positionV>
            <wp:extent cx="161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6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xml:space="preserve">. To be eligible to be a nominee for election or reelection as a director of the Corporation, the candidate for nomination must have previously delivered (in accordance with the time periods prescribed for delivery of notice under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of these Bylaws for persons nominated for election or reelection by a stockholder pursuant to </w:t>
      </w:r>
      <w:r>
        <w:rPr>
          <w:rFonts w:ascii="Times New Roman" w:cs="Times New Roman" w:eastAsia="Times New Roman" w:hAnsi="Times New Roman"/>
          <w:sz w:val="18"/>
          <w:szCs w:val="18"/>
          <w:u w:val="single" w:color="auto"/>
          <w:color w:val="auto"/>
        </w:rPr>
        <w:t>Section 1.14(a)(ii)(C)</w:t>
      </w:r>
      <w:r>
        <w:rPr>
          <w:rFonts w:ascii="Times New Roman" w:cs="Times New Roman" w:eastAsia="Times New Roman" w:hAnsi="Times New Roman"/>
          <w:sz w:val="18"/>
          <w:szCs w:val="18"/>
          <w:color w:val="auto"/>
        </w:rPr>
        <w:t xml:space="preserve"> of these Bylaws), to the Secretary at the principal executive offices of the Corporation, (a) a completed written questionnaire (in a form provided by the Corporation upon a written request therefor) with respect to the background, qualifications, stock ownership and independence of such proposed nominee and (b) a written representation and agreement (in a form provided by the Corporation upon a written request therefor) that such candidate for nomination (i) is not and, if elected as a director during his or her term of office, will not become a party to (A)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of the Corporation (and, if requested by any candidate for nomination, the Secretary shall provide to such candidate for nomination all such policies and guidelines then in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Number; Qualifications</w:t>
      </w:r>
      <w:r>
        <w:rPr>
          <w:rFonts w:ascii="Times New Roman" w:cs="Times New Roman" w:eastAsia="Times New Roman" w:hAnsi="Times New Roman"/>
          <w:sz w:val="18"/>
          <w:szCs w:val="18"/>
          <w:color w:val="auto"/>
        </w:rPr>
        <w:t>. Subject to the Certificate of Incorporation, the total number of Directors constituting the entire Board of Directors shall be fixed from time to time solely by resolution adopted by a majority of the Whole Board. For purposes of these Bylaws the term “</w:t>
      </w:r>
      <w:r>
        <w:rPr>
          <w:rFonts w:ascii="Times New Roman" w:cs="Times New Roman" w:eastAsia="Times New Roman" w:hAnsi="Times New Roman"/>
          <w:sz w:val="18"/>
          <w:szCs w:val="18"/>
          <w:b w:val="1"/>
          <w:bCs w:val="1"/>
          <w:i w:val="1"/>
          <w:iCs w:val="1"/>
          <w:color w:val="auto"/>
        </w:rPr>
        <w:t>Whole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total number of authorized Directors for the Board of Directors whether or not there exist any vacancies in previously authorized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Directorships. Directors need not be Stockholders.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Election; Resignation; Vacancies</w:t>
      </w:r>
      <w:r>
        <w:rPr>
          <w:rFonts w:ascii="Times New Roman" w:cs="Times New Roman" w:eastAsia="Times New Roman" w:hAnsi="Times New Roman"/>
          <w:sz w:val="18"/>
          <w:szCs w:val="18"/>
          <w:color w:val="auto"/>
        </w:rPr>
        <w:t xml:space="preserve">.The Board of Directors (other than those Directors elected by the holders of any series of Preferred Stock) shall be divided into three classes, Class I, Class II and Class III, with the terms of the classes elected at the annual meetings of stockholders held in 2022, 2023 and 2024, respectively, expiring at the third annual meeting of stockholders held after the election of such classes; provided that the division of the directors into classes shall terminate at the annual meeting of stockholders held in 2027. Any Director elected by Stockholders at or prior to the date of the 2024 annual meeting of Stockholders shall be elected to hold office for a three-year term and until the election and qualification of their respective successors in office. Each Director (other than those Directors elected by the holders of any series of Preferred Stock) elected by Stockholders at an annual meeting held after the 2024 annual meeting of stockholders will be elected to hold office for a term expiring at the next annual meeting of stockholders and until the election and qualification of their respective successors in office. Any Director may resign at any time upon notice to the Corporation. Except as otherwise required by law and subject to the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retirement, disqualification, removal from office or other cause shall be filled only by the affirmative vote of the majority of Directors then in office and entitled to vote thereon, though less than a quorum, or by a sole remaining Director entitled to vote thereon, and not by the Stockholders. Prior to the date of the 2027 annual meeting of Stockholders, any Director so chosen shall hold office until the next election of the class for which such Director shall have been chosen and until his or her successor shall be elected and qualified. From and after the date of the 2027 annual meeting of Stockholders, any Director elected in accordance with the preceding sentences of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the Corporation’s Bylaws will hold office until the election and qualification of their respective successors in office. No decrease in the number of Directors shall shorten the term of any incumbent Director.</w:t>
      </w:r>
    </w:p>
    <w:p>
      <w:pPr>
        <w:spacing w:after="0" w:line="19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and at such times as the Board of Directors may from time to time determine.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held at any time or place, if any, within or without the State of Delaware whenever called by the Chairperson, a Vice Chairperson, the Chief Executive Officer, the Secretary, or by any two Directors. Notice of a special meeting of the Board of Directors shall be given by the person or persons calling the meeting at least twenty-four hours before the special meeting.</w:t>
      </w:r>
    </w:p>
    <w:p>
      <w:pPr>
        <w:spacing w:after="0" w:line="180"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Telephonic Meetings Permitted</w:t>
      </w:r>
      <w:r>
        <w:rPr>
          <w:rFonts w:ascii="Times New Roman" w:cs="Times New Roman" w:eastAsia="Times New Roman" w:hAnsi="Times New Roman"/>
          <w:sz w:val="18"/>
          <w:szCs w:val="18"/>
          <w:color w:val="auto"/>
        </w:rPr>
        <w:t xml:space="preserve">.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constitute presence in person at such meeting.</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 Vote Required for Action</w:t>
      </w:r>
      <w:r>
        <w:rPr>
          <w:rFonts w:ascii="Times New Roman" w:cs="Times New Roman" w:eastAsia="Times New Roman" w:hAnsi="Times New Roman"/>
          <w:sz w:val="18"/>
          <w:szCs w:val="18"/>
          <w:color w:val="auto"/>
        </w:rPr>
        <w:t xml:space="preserve">. At all meetings of the Board of Directors the Directors entitled to cast a majority of the votes of the Whole Board shall constitute a quorum for the transaction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the purposes of filling vacancies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of these Bylaws, a meeting of the Board of Directors may be held if a majority of the Directors then in office participate in such meeting. Except in cases in which the Certificate of Incorporation, these Bylaws or applicable law otherwise provides, a majority of the votes entitled to be cast by the Directors present at a meeting at which a quorum is present shall constitute an act of the Board of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the Board of Directors shall be presided over by the Chairperson, or in his or her absence by any Vice Chairperson, if any, or in his or her absence by the Chief Executive Officer (if also a Director), or in his or her absence (or if the Chief Executive Officer is not also a Director) by the President (if also a Director), or in his or her absence (or if the President is not also a Director) by a Senior Vice President (if also a Director) or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6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of Directors or such committee in accordance with applicable law.</w:t>
      </w:r>
    </w:p>
    <w:p>
      <w:pPr>
        <w:spacing w:after="0" w:line="183" w:lineRule="exact"/>
        <w:rPr>
          <w:sz w:val="20"/>
          <w:szCs w:val="20"/>
          <w:color w:val="auto"/>
        </w:rPr>
      </w:pPr>
    </w:p>
    <w:p>
      <w:pPr>
        <w:ind w:right="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u w:val="single" w:color="auto"/>
          <w:color w:val="auto"/>
        </w:rPr>
        <w:t>Compensation of Directors</w:t>
      </w:r>
      <w:r>
        <w:rPr>
          <w:rFonts w:ascii="Times New Roman" w:cs="Times New Roman" w:eastAsia="Times New Roman" w:hAnsi="Times New Roman"/>
          <w:sz w:val="17"/>
          <w:szCs w:val="17"/>
          <w:color w:val="auto"/>
        </w:rPr>
        <w:t>. Unless otherwise restricted by the Certificate of Incorporation or these Bylaws, the Board of Directors shall have the authority to fix the compensation of Directors. The Directors may be paid their respective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therefor. Members of special or standing committees may be allowed like compensation for attending committee meetings. Any Director may decline any or all such compensation payable to such Director in his or her discretion.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COMMITTEES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such committee, the member or members thereof present at any meeting and not disqualified from voting, whether or not he, she or they constitute a quorum, may unanimously appoint another Director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of these Bylaws.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0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the Corporation (each an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shall consist of a Chairperson, a Chief Executive Officer, a chief financial officer (the “</w:t>
      </w:r>
      <w:r>
        <w:rPr>
          <w:rFonts w:ascii="Times New Roman" w:cs="Times New Roman" w:eastAsia="Times New Roman" w:hAnsi="Times New Roman"/>
          <w:sz w:val="18"/>
          <w:szCs w:val="18"/>
          <w:b w:val="1"/>
          <w:bCs w:val="1"/>
          <w:i w:val="1"/>
          <w:iCs w:val="1"/>
          <w:color w:val="auto"/>
        </w:rPr>
        <w:t>Chief Financial Officer</w:t>
      </w:r>
      <w:r>
        <w:rPr>
          <w:rFonts w:ascii="Times New Roman" w:cs="Times New Roman" w:eastAsia="Times New Roman" w:hAnsi="Times New Roman"/>
          <w:sz w:val="18"/>
          <w:szCs w:val="18"/>
          <w:color w:val="auto"/>
        </w:rPr>
        <w:t>”), a President, one or more vice presidents (each, if any, a “</w:t>
      </w:r>
      <w:r>
        <w:rPr>
          <w:rFonts w:ascii="Times New Roman" w:cs="Times New Roman" w:eastAsia="Times New Roman" w:hAnsi="Times New Roman"/>
          <w:sz w:val="18"/>
          <w:szCs w:val="18"/>
          <w:b w:val="1"/>
          <w:bCs w:val="1"/>
          <w:i w:val="1"/>
          <w:iCs w:val="1"/>
          <w:color w:val="auto"/>
        </w:rPr>
        <w:t>Vice President</w:t>
      </w:r>
      <w:r>
        <w:rPr>
          <w:rFonts w:ascii="Times New Roman" w:cs="Times New Roman" w:eastAsia="Times New Roman" w:hAnsi="Times New Roman"/>
          <w:sz w:val="18"/>
          <w:szCs w:val="18"/>
          <w:color w:val="auto"/>
        </w:rPr>
        <w:t>”), a Secretary, a treasurer (the “</w:t>
      </w:r>
      <w:r>
        <w:rPr>
          <w:rFonts w:ascii="Times New Roman" w:cs="Times New Roman" w:eastAsia="Times New Roman" w:hAnsi="Times New Roman"/>
          <w:sz w:val="18"/>
          <w:szCs w:val="18"/>
          <w:b w:val="1"/>
          <w:bCs w:val="1"/>
          <w:i w:val="1"/>
          <w:iCs w:val="1"/>
          <w:color w:val="auto"/>
        </w:rPr>
        <w:t>Treasurer</w:t>
      </w:r>
      <w:r>
        <w:rPr>
          <w:rFonts w:ascii="Times New Roman" w:cs="Times New Roman" w:eastAsia="Times New Roman" w:hAnsi="Times New Roman"/>
          <w:sz w:val="18"/>
          <w:szCs w:val="18"/>
          <w:color w:val="auto"/>
        </w:rPr>
        <w:t>”), a controller (the “</w:t>
      </w:r>
      <w:r>
        <w:rPr>
          <w:rFonts w:ascii="Times New Roman" w:cs="Times New Roman" w:eastAsia="Times New Roman" w:hAnsi="Times New Roman"/>
          <w:sz w:val="18"/>
          <w:szCs w:val="18"/>
          <w:b w:val="1"/>
          <w:bCs w:val="1"/>
          <w:i w:val="1"/>
          <w:iCs w:val="1"/>
          <w:color w:val="auto"/>
        </w:rPr>
        <w:t>Controller</w:t>
      </w:r>
      <w:r>
        <w:rPr>
          <w:rFonts w:ascii="Times New Roman" w:cs="Times New Roman" w:eastAsia="Times New Roman" w:hAnsi="Times New Roman"/>
          <w:sz w:val="18"/>
          <w:szCs w:val="18"/>
          <w:color w:val="auto"/>
        </w:rPr>
        <w:t xml:space="preserve">”) and such other Officers as the Board of Directors may from time to time determine, each of whom shall be appointed by the Board of Directors, each to have such authority, functions or duties as set forth in these Bylaws or as determined by the Board of Directors and, to the extent not so provided or determined, as generally pertain to their respective offices, subject to the control of the Board of Directors. Subject to the last sentence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 The Board of Directors, in its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discretion, from time to time may determine not to appoint one or more of the Officers identified in the first sentence of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to leave such Officer position vacant or to combine or separate the positions of Chairperson and Chief Executive Officer. Each of the Chief Executive Officer and the Chief Financial Officer may appoint such other Officers and agents as may be necessary or desirable for the conduct of the business of the Corporation and each such Officer shall hold office for such term as may be prescribed by the Chief Executive Officer or Chief Financial Officer, as applicable, and until such person’s successor shall have been duly chosen and qualified, or until such person’s earlier death, disqualification, resignation or removal.</w:t>
      </w:r>
    </w:p>
    <w:p>
      <w:pPr>
        <w:spacing w:after="0" w:line="1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Removal, Resignation and Vacancies</w:t>
      </w:r>
      <w:r>
        <w:rPr>
          <w:rFonts w:ascii="Times New Roman" w:cs="Times New Roman" w:eastAsia="Times New Roman" w:hAnsi="Times New Roman"/>
          <w:sz w:val="18"/>
          <w:szCs w:val="18"/>
          <w:color w:val="auto"/>
        </w:rPr>
        <w:t xml:space="preserve">. Any Officer may be removed, with or without cause, by the Board of Directors, without prejudice to the rights, if any, of such Officer under any contract to which it is a party. Any Officer appointed by the Chief Executive Officer or the Chief Financial Officer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may also be removed, with or without cause, by the Chief Executive Officer or Chief Financial Officer, as applicable, without prejudice to the rights, if any, of such Officer under any contract to which such Officer is a party. Any Officer may resign at any time upon written or notice by electronic transmission to the Corporation, without prejudice to the rights, if any, of the Corporation under any contract to which such Officer is a party. If any vacancy occurs in any office of the Corporation, the Board of Directors may appoint a successor to fill such vacancy for the remainder of the unexpired term and until a successor shall have been duly chosen and qualified.</w:t>
      </w:r>
    </w:p>
    <w:p>
      <w:pPr>
        <w:spacing w:after="0" w:line="189"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Chairperson shall be deemed an Officer of the Corporation, subject to the control of the Board of Directors, and shall report directly to the Board of Directors. The Board of Directors may, in its sole discretion, from time to time appoint one or more Vice Chairpersons each of whom shall be deemed an Officer of the Corporation, subject to the control of the Board of Directors, and shall report directly to the Chairperson.</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have general supervision and direction of the business and affairs of the Corporation, shall be responsible for corporate policy and strategy, and shall report directly to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Chairperson or any Vice Chairperson, preside at meetings of the Stockholders and, if the Chief Executive Officer is also a member of the Board of Directors, of the Board of Directors.</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and shall perform such other duties as such Officer may agree with the Chief Executive Officer or as the Board of Directors may from time to time determine.</w:t>
      </w:r>
    </w:p>
    <w:p>
      <w:pPr>
        <w:spacing w:after="0" w:line="183"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xml:space="preserve">. Each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these Bylaws, the Board of Directors, the Chief Executive Officer and/or the Chief Financial Officer may, in his, her or their discretion, from time to time appoint one or more senior vice presidents of the Corporation (each, a “</w:t>
      </w:r>
      <w:r>
        <w:rPr>
          <w:rFonts w:ascii="Times New Roman" w:cs="Times New Roman" w:eastAsia="Times New Roman" w:hAnsi="Times New Roman"/>
          <w:sz w:val="18"/>
          <w:szCs w:val="18"/>
          <w:b w:val="1"/>
          <w:bCs w:val="1"/>
          <w:i w:val="1"/>
          <w:iCs w:val="1"/>
          <w:color w:val="auto"/>
        </w:rPr>
        <w:t>Senior Vice President</w:t>
      </w:r>
      <w:r>
        <w:rPr>
          <w:rFonts w:ascii="Times New Roman" w:cs="Times New Roman" w:eastAsia="Times New Roman" w:hAnsi="Times New Roman"/>
          <w:sz w:val="18"/>
          <w:szCs w:val="18"/>
          <w:color w:val="auto"/>
        </w:rPr>
        <w:t>”) and/or assistant vice presidents of the Corporation (each, an “</w:t>
      </w:r>
      <w:r>
        <w:rPr>
          <w:rFonts w:ascii="Times New Roman" w:cs="Times New Roman" w:eastAsia="Times New Roman" w:hAnsi="Times New Roman"/>
          <w:sz w:val="18"/>
          <w:szCs w:val="18"/>
          <w:b w:val="1"/>
          <w:bCs w:val="1"/>
          <w:i w:val="1"/>
          <w:iCs w:val="1"/>
          <w:color w:val="auto"/>
        </w:rPr>
        <w:t>Assistant Vice President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8" w:name="page29"/>
    <w:bookmarkEnd w:id="28"/>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xml:space="preserve">.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report to the Chief Financial Officer and, when requested, counsel with and advise the other Officers and shall perform such other duties as such Officer may agree with the Chief Executive Officer, the Chief Financial Officer or as the Board of Directors may from time to time determine.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of these Bylaws, the Board of Directors, the Chief Executive Officer and/or the Chief Financial Officer may, in his, her or their discretion, from time to time appoint one or more assistant treasurers of the Corporation (each, an “</w:t>
      </w:r>
      <w:r>
        <w:rPr>
          <w:rFonts w:ascii="Times New Roman" w:cs="Times New Roman" w:eastAsia="Times New Roman" w:hAnsi="Times New Roman"/>
          <w:sz w:val="18"/>
          <w:szCs w:val="18"/>
          <w:b w:val="1"/>
          <w:bCs w:val="1"/>
          <w:i w:val="1"/>
          <w:iCs w:val="1"/>
          <w:color w:val="auto"/>
        </w:rPr>
        <w:t>Assistant Treasurer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be the chief accounting officer of the Corporation. The Controller shall report to the Chief Financial Officer and, when requested, counsel with and advise the other Officers and shall perform such other duties as such officer may agree with the Chief Executive Officer or the Chief Financial Officer or as the Board of Directors may from time to time determine.</w:t>
      </w:r>
    </w:p>
    <w:p>
      <w:pPr>
        <w:spacing w:after="0" w:line="176"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The powers and duties of the Secretary are: (a) to act as Secretary at all meetings of the Board of Directors, of the committees of the Board of Directors and of the Stockholders and to record the proceedings of such meetings in a book or books to be kept for that purpose; (b) to see that all notices required to be given by the Corporation are duly given and served; (c) to act as custodian of the seal of the Corporation and, if required, to affix the seal or cause it to be affixed to all certificates of Stock and to all documents, the execution of which on behalf of the Corporation under its seal is duly authorized in accordance with the provisions of these Bylaws; (d) to have charge of the books, records and papers of the Corporation and see that the reports, statements and other documents required by law to be kept and filed are properly kept and filed; and</w:t>
      </w:r>
    </w:p>
    <w:p>
      <w:pPr>
        <w:spacing w:after="0" w:line="5" w:lineRule="exact"/>
        <w:rPr>
          <w:sz w:val="20"/>
          <w:szCs w:val="20"/>
          <w:color w:val="auto"/>
        </w:rPr>
      </w:pPr>
    </w:p>
    <w:p>
      <w:pPr>
        <w:ind w:left="4" w:right="20" w:hanging="4"/>
        <w:spacing w:after="0" w:line="253"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perform all of the duties incident to the office of Secretary. The Secretary shall, when requested, counsel with and advise the other Officers and shall perform such other duties as such Officer may agree with the Chief Executive Officer or as the Board of Directors may from time to time determine. In accordance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these Bylaws, the Board of Directors, the Chief Executive Officer and/or the Chief Financial Officer may, in his, her or their discretion, from time to time appoint one or more assistant secretaries of the Corporation (each, an “</w:t>
      </w:r>
      <w:r>
        <w:rPr>
          <w:rFonts w:ascii="Times New Roman" w:cs="Times New Roman" w:eastAsia="Times New Roman" w:hAnsi="Times New Roman"/>
          <w:sz w:val="18"/>
          <w:szCs w:val="18"/>
          <w:b w:val="1"/>
          <w:bCs w:val="1"/>
          <w:i w:val="1"/>
          <w:iCs w:val="1"/>
          <w:color w:val="auto"/>
        </w:rPr>
        <w:t>Assistant Secretary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Appointing Attorneys and Agents; Voting Securities of Other Entities</w:t>
      </w:r>
      <w:r>
        <w:rPr>
          <w:rFonts w:ascii="Times New Roman" w:cs="Times New Roman" w:eastAsia="Times New Roman" w:hAnsi="Times New Roman"/>
          <w:sz w:val="18"/>
          <w:szCs w:val="18"/>
          <w:color w:val="auto"/>
        </w:rPr>
        <w:t xml:space="preserve">. Unless otherwise provided by resolution adopted by the Board of Directors, the Chairperson, any Vice Chairperson, the Chief Executive Officer or the Chief Financial Officer may from time to time appoint an attorney or attorneys or agent or agents of the Corporation, in the name and on behalf of the Corporation, to cast the votes which the Corporation may be entitled to cast as the holder of stock or other securities in any other corporation or other entity, any of whose stock or other securities may be held by the Corporation, at meetings of the holders of the stock or other securities of such other corporation or other entity, or to consent in writing, in the name of the Corporation as such holder, to any action by such other corporation or other entity, and may instruct the person or persons so appointed as to the manner of casting such votes or giving such consents, and may execute or cause to be executed in the name and on behalf of the Corporation and under its corporate seal or otherwise, all such written proxies or other instruments as he or she may deem necessary or proper. Unless otherwise provided by resolution adopted by the Board of Directors, any of the rights set forth in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which may be delegated to an attorney or agent may also be exercised directly by the Chairperson, a Vice Chairperson, the Chief Executive Officer or the Chief Financial Officer.</w:t>
      </w:r>
    </w:p>
    <w:p>
      <w:pPr>
        <w:spacing w:after="0" w:line="19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 xml:space="preserve">. The Chief Executive Officer and the Chief Financial Officer shall have the authority to designate employees of the Corporation to have the title of Senior Vice President, Vice President, Assistant Vice President, Assistant Treasurer or Assistant Secretary. Any employee so designated shall have the powers and duties determined by the officer making such designation. A person designated as an Senior Vice President, Vice President, Assistant Vice President, Assistant Treasurer or Assistant Secretary shall not be deemed to be an Officer unless the Board of Directors has adopted a resolution approving such person in such capacity as an officer of the Corporation (including by means of direct appointment by the Board of Directors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these Bylaws).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20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shares of Stock shall be represented by certificates;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may provide by resolution or resolutions that some or all of any or all classes or series of Stock shall be uncertificated shares. Every holder of Stock represented by certificates shall be entitled to have a certificate signed by or in the name of the Corporation by (a) any one Officer who is the Chairperson, a Vice Chairperson, the Chief Executive Officer, the President or a Senior Vice President, and (b) by any one Officer who is the Chief Financial Officer, the Treasurer, any Assistant Treasurer, the Controller, the Secretary or any Assistant Secretary, with such signatories certifying the number of shares of the applicable class or series of Stock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 AND ADVANCEMENT OF EXPENSES</w:t>
      </w:r>
    </w:p>
    <w:p>
      <w:pPr>
        <w:spacing w:after="0" w:line="207"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the General Corporation Law of the State of Delaware (including as it presently exists or may hereafter be amended), any person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(any such action, suit or proceeding,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by reason of the fact that he or she, or a person for whom he or she is the legal representative, is or was a Director or Officer or, while a Director or Officer,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94"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to the extent required by applicable law, such payment of expenses in advance of the final disposition of such proceeding shall be made only upon receipt of an undertaking by the Covered Person to repay all amounts advanced if it should be ultimately determined that the Covered Person is not entitled to be indemnified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otherwise.</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If a claim for indemnification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(following the final disposition of such proceeding) is not paid in full within sixty (60) days after the Corporation has received a claim therefor by the Covered Person, or if a claim for any advancement of expenses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is not paid in full within thirty (30) days after the Corporation has received a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0" w:name="page31"/>
    <w:bookmarkEnd w:id="30"/>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conferred on any Covered Person by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 or impaired by an amendment to or repeal of these Bylaws after the occurrence of the act or omission that is the subject of the proceeding for which indemnification or advancement of expenses is sought.</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Other Indemnification and Advancement of Expenses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not limit the right of the Corporation, to the extent and in the manner permitted by applicable law, to indemnify and to advance expenses to persons other than Covered Persons when and as authorized by appropriate corporate action.</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Fund Indemnification</w:t>
      </w:r>
      <w:r>
        <w:rPr>
          <w:rFonts w:ascii="Times New Roman" w:cs="Times New Roman" w:eastAsia="Times New Roman" w:hAnsi="Times New Roman"/>
          <w:sz w:val="18"/>
          <w:szCs w:val="18"/>
          <w:color w:val="auto"/>
        </w:rPr>
        <w:t xml:space="preserve">. Any Director or Officer entitled to indemnification, advancement of expenses and/or insurance coverage, in each case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applicable law, and that is a director, officer or employee of Cinven Partners LLP or any of its affiliates (each a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each such director, officer or employee a “</w:t>
      </w:r>
      <w:r>
        <w:rPr>
          <w:rFonts w:ascii="Times New Roman" w:cs="Times New Roman" w:eastAsia="Times New Roman" w:hAnsi="Times New Roman"/>
          <w:sz w:val="18"/>
          <w:szCs w:val="18"/>
          <w:b w:val="1"/>
          <w:bCs w:val="1"/>
          <w:i w:val="1"/>
          <w:iCs w:val="1"/>
          <w:color w:val="auto"/>
        </w:rPr>
        <w:t>Sponsor Indemnitee</w:t>
      </w:r>
      <w:r>
        <w:rPr>
          <w:rFonts w:ascii="Times New Roman" w:cs="Times New Roman" w:eastAsia="Times New Roman" w:hAnsi="Times New Roman"/>
          <w:sz w:val="18"/>
          <w:szCs w:val="18"/>
          <w:color w:val="auto"/>
        </w:rPr>
        <w:t>”) may have certain rights to indemnification, advancement of expenses and/or insurance provided by or on behalf of a Sponsor and/or any of its affiliates (collectively, the “</w:t>
      </w:r>
      <w:r>
        <w:rPr>
          <w:rFonts w:ascii="Times New Roman" w:cs="Times New Roman" w:eastAsia="Times New Roman" w:hAnsi="Times New Roman"/>
          <w:sz w:val="18"/>
          <w:szCs w:val="18"/>
          <w:b w:val="1"/>
          <w:bCs w:val="1"/>
          <w:i w:val="1"/>
          <w:iCs w:val="1"/>
          <w:color w:val="auto"/>
        </w:rPr>
        <w:t>Fund Indemnitors</w:t>
      </w:r>
      <w:r>
        <w:rPr>
          <w:rFonts w:ascii="Times New Roman" w:cs="Times New Roman" w:eastAsia="Times New Roman" w:hAnsi="Times New Roman"/>
          <w:sz w:val="18"/>
          <w:szCs w:val="18"/>
          <w:color w:val="auto"/>
        </w:rPr>
        <w:t xml:space="preserve">”). Notwithstanding anything to the contrary in these Bylaws or otherwise with respect to the obligations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I: (i) the Corporation is the indemnitor of first resort (i.e., the Corporation’s obligations to each Sponsor Indemnitee are primary and any obligation of the Fund Indemnitors to advance expenses or to provide indemnification for the same expenses or liabilities incurred by each Sponsor Indemnitee are secondary), (ii) the Corporation will be required to advance the full amount of expenses incurred by each Sponsor Indemnitee and will be liable for the full amount of all liabilities, expenses, judgments, penalties, fines and amounts paid in settlement to the extent legally permitted and as required by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without regard to any rights each Sponsor Indemnitee may have against the Fund Indemnitors, and (iii) to the fullest extent permitted by law, the Corporation irrevocably waives, relinquishes and releases the Fund Indemnitors from any and all claims against the Fund Indemnitors for contribution, subrogation or any other recovery of any kind in respect thereof. Notwithstanding anything to the contrary in these Bylaws or otherwise, no advancement or payment by the Fund Indemnitors on behalf of a Sponsor Indemnitee with respect to any claim for which such Sponsor Indemnitee has sought indemnification or advancement of expenses from the Corporation will affect the foregoing and the Fund Indemnitors will to the fullest extent permitted by law have a right of contribution and/or be subrogated to the extent of such advancement or payment to all of the rights of recovery of such Sponsor Indemnitee against the Corporation. The Fund Indemnitors are express third party beneficiaries of the terms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a resolution of the Board of Directors.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the name of the Corporation inscribed thereon and shall be in such form as may be approved from time to time by the Board of Directors.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Manner of Notice</w:t>
      </w:r>
      <w:r>
        <w:rPr>
          <w:rFonts w:ascii="Times New Roman" w:cs="Times New Roman" w:eastAsia="Times New Roman" w:hAnsi="Times New Roman"/>
          <w:sz w:val="18"/>
          <w:szCs w:val="18"/>
          <w:color w:val="auto"/>
        </w:rPr>
        <w:t>. Except as otherwise provided herein or permitted by applicable law, notices to Directors and Stockholders shall be in writing and delivered personally or mailed to the Directors or Stockholders at their respective addresses appearing in the books of the Corporation. Without limiting the manner by which notice otherwise may be given effectively to Stockholders, and except as prohibited by applicable law, any notice to Stockholders given by the Corporation under any provision of applicable law, the Certificate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right="4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shall be deemed to have consented to receiving such single written notice. Notice to Directors may be given in person, by mail or by e-mail, telephone, telecopier or other means of electronic transmission.</w:t>
      </w:r>
    </w:p>
    <w:p>
      <w:pPr>
        <w:spacing w:after="0" w:line="16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Waiver of Notice of Meetings of Stockholders, Directors and Committees</w:t>
      </w:r>
      <w:r>
        <w:rPr>
          <w:rFonts w:ascii="Times New Roman" w:cs="Times New Roman" w:eastAsia="Times New Roman" w:hAnsi="Times New Roman"/>
          <w:sz w:val="18"/>
          <w:szCs w:val="18"/>
          <w:color w:val="auto"/>
        </w:rPr>
        <w:t>. Any waiver of notice, given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such meeting, to the transaction of any business because such meeting is not lawfully called or convened. Neither the business to be transacted at, nor the purpose of, any regular or special meeting of the Stockholders, Board of Directors, or members of a committee of the Board of Directors need be specified in a waiver of notice.</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Form of Records</w:t>
      </w:r>
      <w:r>
        <w:rPr>
          <w:rFonts w:ascii="Times New Roman" w:cs="Times New Roman" w:eastAsia="Times New Roman" w:hAnsi="Times New Roman"/>
          <w:sz w:val="18"/>
          <w:szCs w:val="18"/>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These Bylaws may be altered, amended or repealed, and new bylaws made, only by (a) the Board of Directors or (b) the affirmative vote of the holders of a majority of the voting power of the outstanding shares of capital stock of the Corporation entitled to vote thereon.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3"/>
    </w:lvl>
  </w:abstractNum>
  <w:abstractNum w:abstractNumId="3">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
    <w:nsid w:val="1BEFD79F"/>
    <w:multiLevelType w:val="hybridMultilevel"/>
    <w:lvl w:ilvl="0">
      <w:lvlJc w:val="left"/>
      <w:lvlText w:val="%1"/>
      <w:numFmt w:val="upperLetter"/>
      <w:start w:val="1"/>
    </w:lvl>
    <w:lvl w:ilvl="1">
      <w:lvlJc w:val="left"/>
      <w:lvlText w:val="%2."/>
      <w:numFmt w:val="decimal"/>
      <w:start w:val="2"/>
    </w:lvl>
  </w:abstractNum>
  <w:abstractNum w:abstractNumId="5">
    <w:nsid w:val="41A7C4C9"/>
    <w:multiLevelType w:val="hybridMultilevel"/>
    <w:lvl w:ilvl="0">
      <w:lvlJc w:val="left"/>
      <w:lvlText w:val="%1."/>
      <w:numFmt w:val="upperLetter"/>
      <w:start w:val="2"/>
    </w:lvl>
    <w:lvl w:ilvl="1">
      <w:lvlJc w:val="left"/>
      <w:lvlText w:val="%2"/>
      <w:numFmt w:val="decimal"/>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4"/>
    </w:lvl>
  </w:abstractNum>
  <w:abstractNum w:abstractNumId="8">
    <w:nsid w:val="25E45D32"/>
    <w:multiLevelType w:val="hybridMultilevel"/>
    <w:lvl w:ilvl="0">
      <w:lvlJc w:val="left"/>
      <w:lvlText w:val="(%1)"/>
      <w:numFmt w:val="lowerLetter"/>
      <w:start w:val="10"/>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upperLetter"/>
      <w:start w:val="1"/>
    </w:lvl>
    <w:lvl w:ilvl="1">
      <w:lvlJc w:val="left"/>
      <w:lvlText w:val="(%2)"/>
      <w:numFmt w:val="lowerLetter"/>
      <w:start w:val="1"/>
    </w:lvl>
  </w:abstractNum>
  <w:abstractNum w:abstractNumId="11">
    <w:nsid w:val="3F2DBA31"/>
    <w:multiLevelType w:val="hybridMultilevel"/>
    <w:lvl w:ilvl="0">
      <w:lvlJc w:val="left"/>
      <w:lvlText w:val="(%1)"/>
      <w:numFmt w:val="upperLetter"/>
      <w:start w:val="1"/>
    </w:lvl>
    <w:lvl w:ilvl="1">
      <w:lvlJc w:val="left"/>
      <w:lvlText w:val="(%2)"/>
      <w:numFmt w:val="lowerLetter"/>
      <w:start w:val="3"/>
    </w:lvl>
  </w:abstractNum>
  <w:abstractNum w:abstractNumId="12">
    <w:nsid w:val="7C83E458"/>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3">
    <w:nsid w:val="257130A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4">
    <w:nsid w:val="62BBD95A"/>
    <w:multiLevelType w:val="hybridMultilevel"/>
    <w:lvl w:ilvl="0">
      <w:lvlJc w:val="left"/>
      <w:lvlText w:val="(%1)"/>
      <w:numFmt w:val="lowerLetter"/>
      <w:start w:val="7"/>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Roman"/>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lowerLetter"/>
      <w:start w:val="1"/>
    </w:lvl>
    <w:lvl w:ilvl="1">
      <w:lvlJc w:val="left"/>
      <w:lvlText w:val="(%2)"/>
      <w:numFmt w:val="lowerRoman"/>
      <w:start w:val="1"/>
    </w:lvl>
  </w:abstractNum>
  <w:abstractNum w:abstractNumId="19">
    <w:nsid w:val="2443A858"/>
    <w:multiLevelType w:val="hybridMultilevel"/>
    <w:lvl w:ilvl="0">
      <w:lvlJc w:val="left"/>
      <w:lvlText w:val="(%1)"/>
      <w:numFmt w:val="upperLetter"/>
      <w:start w:val="35"/>
    </w:lvl>
  </w:abstractNum>
  <w:abstractNum w:abstractNumId="20">
    <w:nsid w:val="2D1D5AE9"/>
    <w:multiLevelType w:val="hybridMultilevel"/>
    <w:lvl w:ilvl="0">
      <w:lvlJc w:val="left"/>
      <w:lvlText w:val="(%1)"/>
      <w:numFmt w:val="upperLetter"/>
      <w:start w:val="2"/>
    </w:lvl>
  </w:abstractNum>
  <w:abstractNum w:abstractNumId="21">
    <w:nsid w:val="6763845E"/>
    <w:multiLevelType w:val="hybridMultilevel"/>
    <w:lvl w:ilvl="0">
      <w:lvlJc w:val="left"/>
      <w:lvlText w:val="%1"/>
      <w:numFmt w:val="lowerLetter"/>
      <w:start w:val="1"/>
    </w:lvl>
    <w:lvl w:ilvl="1">
      <w:lvlJc w:val="left"/>
      <w:lvlText w:val="(%2)"/>
      <w:numFmt w:val="lowerLetter"/>
      <w:start w:val="61"/>
    </w:lvl>
  </w:abstractNum>
  <w:abstractNum w:abstractNumId="22">
    <w:nsid w:val="75A2A8D4"/>
    <w:multiLevelType w:val="hybridMultilevel"/>
    <w:lvl w:ilvl="0">
      <w:lvlJc w:val="left"/>
      <w:lvlText w:val="(%1)"/>
      <w:numFmt w:val="lowerLetter"/>
      <w:start w:val="2"/>
    </w:lvl>
    <w:lvl w:ilvl="1">
      <w:lvlJc w:val="left"/>
      <w:lvlText w:val="(%2)"/>
      <w:numFmt w:val="lowerLetter"/>
      <w:start w:val="9"/>
    </w:lvl>
  </w:abstractNum>
  <w:abstractNum w:abstractNumId="23">
    <w:nsid w:val="8EDBDAB"/>
    <w:multiLevelType w:val="hybridMultilevel"/>
    <w:lvl w:ilvl="0">
      <w:lvlJc w:val="left"/>
      <w:lvlText w:val="(%1)"/>
      <w:numFmt w:val="lowerRoman"/>
      <w:start w:val="2"/>
    </w:lvl>
  </w:abstractNum>
  <w:abstractNum w:abstractNumId="24">
    <w:nsid w:val="79838CB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2026-05-19T13:44:58Z</dcterms:created>
  <dcterms:modified xsi:type="dcterms:W3CDTF">2026-05-19T13:44:58Z</dcterms:modified>
</cp:coreProperties>
</file>